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D7365" w14:textId="77777777" w:rsidR="00811DC8" w:rsidRDefault="00811DC8">
      <w:pPr>
        <w:widowControl w:val="0"/>
        <w:spacing w:after="0" w:line="360" w:lineRule="auto"/>
        <w:jc w:val="both"/>
        <w:rPr>
          <w:rFonts w:ascii="Times New Roman" w:eastAsia="仿宋" w:hAnsi="Times New Roman" w:cs="Times New Roman"/>
          <w:b/>
          <w:bCs/>
          <w:color w:val="000000" w:themeColor="text1"/>
          <w:sz w:val="44"/>
          <w:szCs w:val="44"/>
        </w:rPr>
      </w:pPr>
      <w:bookmarkStart w:id="0" w:name="_GoBack"/>
      <w:bookmarkEnd w:id="0"/>
    </w:p>
    <w:p w14:paraId="4F8094C6" w14:textId="77777777" w:rsidR="00811DC8" w:rsidRDefault="00811DC8">
      <w:pPr>
        <w:widowControl w:val="0"/>
        <w:spacing w:after="0" w:line="360" w:lineRule="auto"/>
        <w:jc w:val="both"/>
        <w:rPr>
          <w:rFonts w:ascii="Times New Roman" w:eastAsia="仿宋" w:hAnsi="Times New Roman" w:cs="Times New Roman"/>
          <w:b/>
          <w:bCs/>
          <w:color w:val="000000" w:themeColor="text1"/>
          <w:sz w:val="44"/>
          <w:szCs w:val="44"/>
        </w:rPr>
      </w:pPr>
    </w:p>
    <w:p w14:paraId="12D85AC8"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w w:val="90"/>
          <w:sz w:val="36"/>
          <w:szCs w:val="36"/>
        </w:rPr>
      </w:pPr>
      <w:r>
        <w:rPr>
          <w:rFonts w:asciiTheme="minorEastAsia" w:eastAsiaTheme="minorEastAsia" w:hAnsiTheme="minorEastAsia" w:cs="Times New Roman" w:hint="eastAsia"/>
          <w:b/>
          <w:bCs/>
          <w:color w:val="000000" w:themeColor="text1"/>
          <w:w w:val="90"/>
          <w:sz w:val="36"/>
          <w:szCs w:val="36"/>
        </w:rPr>
        <w:t>西安阎良国家航空高技术产业基地管理委员会</w:t>
      </w:r>
    </w:p>
    <w:p w14:paraId="111F5EE2" w14:textId="77777777" w:rsidR="00811DC8" w:rsidRDefault="00811DC8">
      <w:pPr>
        <w:widowControl w:val="0"/>
        <w:spacing w:after="0" w:line="360" w:lineRule="auto"/>
        <w:jc w:val="center"/>
        <w:rPr>
          <w:rFonts w:asciiTheme="minorEastAsia" w:eastAsiaTheme="minorEastAsia" w:hAnsiTheme="minorEastAsia" w:cs="Times New Roman"/>
          <w:b/>
          <w:bCs/>
          <w:color w:val="000000" w:themeColor="text1"/>
          <w:w w:val="90"/>
          <w:sz w:val="36"/>
          <w:szCs w:val="36"/>
        </w:rPr>
      </w:pPr>
    </w:p>
    <w:p w14:paraId="7B87CEBA"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w w:val="90"/>
          <w:sz w:val="36"/>
          <w:szCs w:val="36"/>
        </w:rPr>
      </w:pPr>
      <w:r>
        <w:rPr>
          <w:rFonts w:asciiTheme="minorEastAsia" w:eastAsiaTheme="minorEastAsia" w:hAnsiTheme="minorEastAsia" w:cs="Times New Roman" w:hint="eastAsia"/>
          <w:b/>
          <w:bCs/>
          <w:color w:val="000000" w:themeColor="text1"/>
          <w:w w:val="90"/>
          <w:sz w:val="36"/>
          <w:szCs w:val="36"/>
        </w:rPr>
        <w:t>2018年专项资金项目支出绩效评价报告</w:t>
      </w:r>
    </w:p>
    <w:p w14:paraId="2412B27A" w14:textId="77777777" w:rsidR="00811DC8" w:rsidRDefault="00811DC8">
      <w:pPr>
        <w:widowControl w:val="0"/>
        <w:spacing w:after="0" w:line="360" w:lineRule="auto"/>
        <w:ind w:firstLineChars="200" w:firstLine="880"/>
        <w:jc w:val="both"/>
        <w:rPr>
          <w:rFonts w:ascii="Times New Roman" w:eastAsia="仿宋" w:hAnsi="Times New Roman" w:cs="Times New Roman"/>
          <w:b/>
          <w:bCs/>
          <w:color w:val="000000" w:themeColor="text1"/>
          <w:sz w:val="44"/>
          <w:szCs w:val="44"/>
        </w:rPr>
      </w:pPr>
    </w:p>
    <w:p w14:paraId="7C55C45D"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015B2005"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1FE81997" w14:textId="77777777" w:rsidR="00811DC8" w:rsidRDefault="00D66683">
      <w:pPr>
        <w:widowControl w:val="0"/>
        <w:spacing w:line="360" w:lineRule="auto"/>
        <w:ind w:firstLineChars="200" w:firstLine="640"/>
        <w:jc w:val="both"/>
        <w:rPr>
          <w:rFonts w:ascii="Times New Roman" w:eastAsia="仿宋" w:hAnsi="Times New Roman" w:cs="Times New Roman"/>
          <w:sz w:val="32"/>
          <w:szCs w:val="32"/>
        </w:rPr>
      </w:pPr>
      <w:r>
        <w:rPr>
          <w:rFonts w:ascii="Times New Roman" w:eastAsia="仿宋_GB2312" w:hAnsi="Times New Roman" w:cs="Times New Roman" w:hint="eastAsia"/>
          <w:noProof/>
          <w:color w:val="000000"/>
          <w:sz w:val="32"/>
          <w:szCs w:val="32"/>
        </w:rPr>
        <w:drawing>
          <wp:anchor distT="0" distB="0" distL="114300" distR="114300" simplePos="0" relativeHeight="251669504" behindDoc="0" locked="0" layoutInCell="1" allowOverlap="1" wp14:anchorId="77A9974E" wp14:editId="401E7942">
            <wp:simplePos x="0" y="0"/>
            <wp:positionH relativeFrom="column">
              <wp:posOffset>1885315</wp:posOffset>
            </wp:positionH>
            <wp:positionV relativeFrom="paragraph">
              <wp:posOffset>13335</wp:posOffset>
            </wp:positionV>
            <wp:extent cx="1724025" cy="1419225"/>
            <wp:effectExtent l="0" t="0" r="9525" b="9525"/>
            <wp:wrapNone/>
            <wp:docPr id="1" name="图片 1" descr="说明: 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图标"/>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a:xfrm>
                      <a:off x="0" y="0"/>
                      <a:ext cx="1724025" cy="1419225"/>
                    </a:xfrm>
                    <a:prstGeom prst="rect">
                      <a:avLst/>
                    </a:prstGeom>
                    <a:noFill/>
                    <a:ln>
                      <a:noFill/>
                    </a:ln>
                    <a:effectLst/>
                  </pic:spPr>
                </pic:pic>
              </a:graphicData>
            </a:graphic>
          </wp:anchor>
        </w:drawing>
      </w:r>
    </w:p>
    <w:p w14:paraId="262A6B0F"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4459DC14"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465CC13F"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6F6E651A"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792980C4" w14:textId="77777777" w:rsidR="00811DC8" w:rsidRDefault="00811DC8">
      <w:pPr>
        <w:widowControl w:val="0"/>
        <w:spacing w:line="360" w:lineRule="auto"/>
        <w:ind w:firstLineChars="200" w:firstLine="640"/>
        <w:jc w:val="both"/>
        <w:rPr>
          <w:rFonts w:ascii="Times New Roman" w:eastAsia="仿宋" w:hAnsi="Times New Roman" w:cs="Times New Roman"/>
          <w:sz w:val="32"/>
          <w:szCs w:val="32"/>
        </w:rPr>
      </w:pPr>
    </w:p>
    <w:p w14:paraId="483DD5D0" w14:textId="77777777" w:rsidR="00811DC8" w:rsidRDefault="00D66683">
      <w:pPr>
        <w:widowControl w:val="0"/>
        <w:spacing w:line="360" w:lineRule="auto"/>
        <w:jc w:val="center"/>
        <w:rPr>
          <w:rFonts w:ascii="Times New Roman" w:eastAsia="宋体" w:hAnsi="Times New Roman" w:cs="Times New Roman"/>
          <w:sz w:val="36"/>
          <w:szCs w:val="36"/>
        </w:rPr>
      </w:pPr>
      <w:r>
        <w:rPr>
          <w:rFonts w:ascii="Times New Roman" w:eastAsia="宋体" w:hAnsi="Times New Roman" w:cs="Times New Roman" w:hint="eastAsia"/>
          <w:sz w:val="36"/>
          <w:szCs w:val="36"/>
        </w:rPr>
        <w:t>陕西广合会计师事务所有限公司</w:t>
      </w:r>
    </w:p>
    <w:p w14:paraId="07407B16" w14:textId="77777777" w:rsidR="00811DC8" w:rsidRDefault="00D66683">
      <w:pPr>
        <w:widowControl w:val="0"/>
        <w:spacing w:line="360" w:lineRule="auto"/>
        <w:ind w:firstLineChars="900" w:firstLine="3240"/>
        <w:rPr>
          <w:rFonts w:ascii="Times New Roman" w:eastAsia="宋体" w:hAnsi="Times New Roman" w:cs="Times New Roman"/>
          <w:sz w:val="36"/>
          <w:szCs w:val="36"/>
        </w:rPr>
      </w:pPr>
      <w:r>
        <w:rPr>
          <w:rFonts w:ascii="Times New Roman" w:eastAsia="宋体" w:hAnsi="Times New Roman" w:cs="Times New Roman" w:hint="eastAsia"/>
          <w:sz w:val="36"/>
          <w:szCs w:val="36"/>
        </w:rPr>
        <w:t>中国•西安</w:t>
      </w:r>
    </w:p>
    <w:p w14:paraId="4FBEAB65" w14:textId="6B29D8D8" w:rsidR="00DB5E72" w:rsidRDefault="00DB5E72">
      <w:pPr>
        <w:adjustRightInd/>
        <w:snapToGrid/>
        <w:spacing w:after="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br w:type="page"/>
      </w:r>
    </w:p>
    <w:p w14:paraId="60C22891" w14:textId="77777777" w:rsidR="00811DC8" w:rsidRDefault="00811DC8">
      <w:pPr>
        <w:widowControl w:val="0"/>
        <w:spacing w:after="0" w:line="360" w:lineRule="auto"/>
        <w:jc w:val="both"/>
        <w:rPr>
          <w:rFonts w:ascii="Times New Roman" w:eastAsia="仿宋" w:hAnsi="Times New Roman" w:cs="Times New Roman"/>
          <w:b/>
          <w:bCs/>
          <w:color w:val="000000" w:themeColor="text1"/>
          <w:sz w:val="44"/>
          <w:szCs w:val="44"/>
        </w:rPr>
        <w:sectPr w:rsidR="00811DC8">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709" w:gutter="0"/>
          <w:cols w:space="708"/>
          <w:titlePg/>
          <w:docGrid w:linePitch="360"/>
        </w:sectPr>
      </w:pPr>
    </w:p>
    <w:p w14:paraId="139B2B94" w14:textId="77777777" w:rsidR="00811DC8" w:rsidRDefault="00811DC8">
      <w:pPr>
        <w:widowControl w:val="0"/>
        <w:spacing w:after="0" w:line="360" w:lineRule="auto"/>
        <w:jc w:val="both"/>
        <w:rPr>
          <w:rFonts w:ascii="Times New Roman" w:eastAsia="仿宋" w:hAnsi="Times New Roman" w:cs="Times New Roman"/>
          <w:b/>
          <w:bCs/>
          <w:color w:val="000000" w:themeColor="text1"/>
          <w:sz w:val="44"/>
          <w:szCs w:val="44"/>
        </w:rPr>
      </w:pPr>
    </w:p>
    <w:p w14:paraId="2E70888A" w14:textId="77777777" w:rsidR="00811DC8" w:rsidRDefault="00D66683">
      <w:pPr>
        <w:widowControl w:val="0"/>
        <w:spacing w:after="0" w:line="480" w:lineRule="auto"/>
        <w:jc w:val="center"/>
        <w:rPr>
          <w:rFonts w:ascii="宋体" w:eastAsia="宋体" w:hAnsi="宋体" w:cs="宋体"/>
          <w:b/>
          <w:bCs/>
          <w:color w:val="000000" w:themeColor="text1"/>
          <w:w w:val="90"/>
          <w:sz w:val="36"/>
          <w:szCs w:val="36"/>
        </w:rPr>
      </w:pPr>
      <w:r>
        <w:rPr>
          <w:rFonts w:ascii="宋体" w:eastAsia="宋体" w:hAnsi="宋体" w:cs="宋体" w:hint="eastAsia"/>
          <w:b/>
          <w:bCs/>
          <w:color w:val="000000" w:themeColor="text1"/>
          <w:w w:val="90"/>
          <w:sz w:val="36"/>
          <w:szCs w:val="36"/>
        </w:rPr>
        <w:t>西安阎良国家航空高技术产业基地管理委员会</w:t>
      </w:r>
    </w:p>
    <w:p w14:paraId="2E32E2F0" w14:textId="77777777" w:rsidR="00811DC8" w:rsidRDefault="00D66683">
      <w:pPr>
        <w:widowControl w:val="0"/>
        <w:spacing w:after="0" w:line="480" w:lineRule="auto"/>
        <w:jc w:val="center"/>
        <w:rPr>
          <w:rFonts w:ascii="宋体" w:eastAsia="宋体" w:hAnsi="宋体" w:cs="宋体"/>
          <w:b/>
          <w:bCs/>
          <w:color w:val="000000" w:themeColor="text1"/>
          <w:w w:val="90"/>
          <w:sz w:val="36"/>
          <w:szCs w:val="36"/>
        </w:rPr>
      </w:pPr>
      <w:r>
        <w:rPr>
          <w:rFonts w:ascii="宋体" w:eastAsia="宋体" w:hAnsi="宋体" w:cs="宋体" w:hint="eastAsia"/>
          <w:b/>
          <w:bCs/>
          <w:color w:val="000000" w:themeColor="text1"/>
          <w:w w:val="90"/>
          <w:sz w:val="36"/>
          <w:szCs w:val="36"/>
        </w:rPr>
        <w:t>2018年专项资金项目支出绩效评价报告</w:t>
      </w:r>
    </w:p>
    <w:p w14:paraId="7138CBA1" w14:textId="77777777" w:rsidR="00811DC8" w:rsidRDefault="00811DC8">
      <w:pPr>
        <w:widowControl w:val="0"/>
        <w:spacing w:after="0" w:line="360" w:lineRule="auto"/>
        <w:ind w:firstLineChars="200" w:firstLine="640"/>
        <w:jc w:val="both"/>
        <w:rPr>
          <w:rFonts w:ascii="Times New Roman" w:eastAsia="仿宋" w:hAnsi="Times New Roman" w:cs="Times New Roman"/>
          <w:color w:val="000000" w:themeColor="text1"/>
          <w:sz w:val="32"/>
          <w:szCs w:val="32"/>
        </w:rPr>
      </w:pPr>
    </w:p>
    <w:p w14:paraId="2AE8D367" w14:textId="77777777" w:rsidR="00811DC8" w:rsidRDefault="00811DC8">
      <w:pPr>
        <w:widowControl w:val="0"/>
        <w:spacing w:line="360" w:lineRule="auto"/>
        <w:ind w:firstLineChars="200" w:firstLine="880"/>
        <w:jc w:val="both"/>
        <w:rPr>
          <w:rFonts w:ascii="Times New Roman" w:eastAsia="仿宋" w:hAnsi="Times New Roman" w:cs="Times New Roman"/>
          <w:b/>
          <w:sz w:val="44"/>
          <w:szCs w:val="44"/>
        </w:rPr>
      </w:pPr>
    </w:p>
    <w:p w14:paraId="4102F042" w14:textId="77777777" w:rsidR="00811DC8" w:rsidRDefault="00811DC8">
      <w:pPr>
        <w:widowControl w:val="0"/>
        <w:spacing w:line="480" w:lineRule="auto"/>
        <w:jc w:val="both"/>
        <w:rPr>
          <w:rFonts w:ascii="Times New Roman" w:eastAsia="仿宋" w:hAnsi="Times New Roman" w:cs="Times New Roman"/>
          <w:b/>
          <w:sz w:val="44"/>
          <w:szCs w:val="44"/>
        </w:rPr>
      </w:pPr>
    </w:p>
    <w:p w14:paraId="28C7E5A6" w14:textId="77777777" w:rsidR="00811DC8" w:rsidRDefault="00D66683">
      <w:pPr>
        <w:widowControl w:val="0"/>
        <w:spacing w:line="480" w:lineRule="auto"/>
        <w:ind w:firstLineChars="200" w:firstLine="643"/>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b/>
          <w:sz w:val="32"/>
          <w:szCs w:val="32"/>
        </w:rPr>
        <w:t>评价类型：</w:t>
      </w:r>
      <w:r>
        <w:rPr>
          <w:rFonts w:asciiTheme="minorEastAsia" w:eastAsiaTheme="minorEastAsia" w:hAnsiTheme="minorEastAsia" w:cs="Times New Roman" w:hint="eastAsia"/>
          <w:sz w:val="32"/>
          <w:szCs w:val="32"/>
        </w:rPr>
        <w:t xml:space="preserve">专项支出评价  </w:t>
      </w:r>
    </w:p>
    <w:p w14:paraId="17C1EAB2" w14:textId="77777777" w:rsidR="00811DC8" w:rsidRDefault="00D66683">
      <w:pPr>
        <w:widowControl w:val="0"/>
        <w:spacing w:line="480" w:lineRule="auto"/>
        <w:ind w:firstLineChars="200" w:firstLine="643"/>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b/>
          <w:sz w:val="32"/>
          <w:szCs w:val="32"/>
        </w:rPr>
        <w:t>支出项目名称：</w:t>
      </w:r>
      <w:r>
        <w:rPr>
          <w:rFonts w:asciiTheme="minorEastAsia" w:eastAsiaTheme="minorEastAsia" w:hAnsiTheme="minorEastAsia" w:cs="Times New Roman" w:hint="eastAsia"/>
          <w:sz w:val="32"/>
          <w:szCs w:val="32"/>
        </w:rPr>
        <w:t>中央配套预算内基建支出专项资金项目</w:t>
      </w:r>
    </w:p>
    <w:p w14:paraId="05557CE5" w14:textId="77777777" w:rsidR="00811DC8" w:rsidRDefault="00D66683">
      <w:pPr>
        <w:widowControl w:val="0"/>
        <w:spacing w:line="480" w:lineRule="auto"/>
        <w:ind w:firstLineChars="200" w:firstLine="643"/>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b/>
          <w:color w:val="000000"/>
          <w:sz w:val="32"/>
          <w:szCs w:val="32"/>
        </w:rPr>
        <w:t>被评价单位：</w:t>
      </w:r>
      <w:r>
        <w:rPr>
          <w:rFonts w:asciiTheme="minorEastAsia" w:eastAsiaTheme="minorEastAsia" w:hAnsiTheme="minorEastAsia" w:cs="Times New Roman" w:hint="eastAsia"/>
          <w:color w:val="000000" w:themeColor="text1"/>
          <w:sz w:val="32"/>
          <w:szCs w:val="32"/>
        </w:rPr>
        <w:t>西安市航空基地新舟置业有限公司</w:t>
      </w:r>
    </w:p>
    <w:p w14:paraId="3BA50295" w14:textId="77777777" w:rsidR="00811DC8" w:rsidRDefault="00D66683">
      <w:pPr>
        <w:widowControl w:val="0"/>
        <w:spacing w:line="480" w:lineRule="auto"/>
        <w:ind w:firstLineChars="200" w:firstLine="643"/>
        <w:jc w:val="both"/>
        <w:rPr>
          <w:rFonts w:asciiTheme="minorEastAsia" w:eastAsiaTheme="minorEastAsia" w:hAnsiTheme="minorEastAsia" w:cs="Times New Roman"/>
          <w:sz w:val="32"/>
          <w:szCs w:val="32"/>
        </w:rPr>
      </w:pPr>
      <w:r>
        <w:rPr>
          <w:rFonts w:asciiTheme="minorEastAsia" w:eastAsiaTheme="minorEastAsia" w:hAnsiTheme="minorEastAsia" w:cs="Times New Roman" w:hint="eastAsia"/>
          <w:b/>
          <w:sz w:val="32"/>
          <w:szCs w:val="32"/>
        </w:rPr>
        <w:t>评价单位：</w:t>
      </w:r>
      <w:r>
        <w:rPr>
          <w:rFonts w:asciiTheme="minorEastAsia" w:eastAsiaTheme="minorEastAsia" w:hAnsiTheme="minorEastAsia" w:cs="Times New Roman"/>
          <w:sz w:val="32"/>
          <w:szCs w:val="32"/>
        </w:rPr>
        <w:t>西安</w:t>
      </w:r>
      <w:r>
        <w:rPr>
          <w:rFonts w:asciiTheme="minorEastAsia" w:eastAsiaTheme="minorEastAsia" w:hAnsiTheme="minorEastAsia" w:cs="Times New Roman" w:hint="eastAsia"/>
          <w:sz w:val="32"/>
          <w:szCs w:val="32"/>
        </w:rPr>
        <w:t>航空基地管委会</w:t>
      </w:r>
      <w:r>
        <w:rPr>
          <w:rFonts w:asciiTheme="minorEastAsia" w:eastAsiaTheme="minorEastAsia" w:hAnsiTheme="minorEastAsia" w:cs="Times New Roman"/>
          <w:sz w:val="32"/>
          <w:szCs w:val="32"/>
        </w:rPr>
        <w:t>财政局</w:t>
      </w:r>
    </w:p>
    <w:p w14:paraId="4460DA1B" w14:textId="77777777" w:rsidR="00811DC8" w:rsidRDefault="00D66683">
      <w:pPr>
        <w:pStyle w:val="a5"/>
        <w:spacing w:line="480" w:lineRule="auto"/>
        <w:ind w:rightChars="-199" w:right="-438" w:firstLineChars="200" w:firstLine="643"/>
        <w:rPr>
          <w:rFonts w:asciiTheme="minorEastAsia" w:eastAsiaTheme="minorEastAsia" w:hAnsiTheme="minorEastAsia"/>
          <w:kern w:val="0"/>
          <w:sz w:val="32"/>
          <w:szCs w:val="32"/>
        </w:rPr>
      </w:pPr>
      <w:r>
        <w:rPr>
          <w:rFonts w:asciiTheme="minorEastAsia" w:eastAsiaTheme="minorEastAsia" w:hAnsiTheme="minorEastAsia"/>
          <w:b/>
          <w:sz w:val="32"/>
          <w:szCs w:val="32"/>
        </w:rPr>
        <w:t>协助单位</w:t>
      </w:r>
      <w:r>
        <w:rPr>
          <w:rFonts w:asciiTheme="minorEastAsia" w:eastAsiaTheme="minorEastAsia" w:hAnsiTheme="minorEastAsia" w:hint="eastAsia"/>
          <w:b/>
          <w:sz w:val="32"/>
          <w:szCs w:val="32"/>
        </w:rPr>
        <w:t>：</w:t>
      </w:r>
      <w:r>
        <w:rPr>
          <w:rFonts w:asciiTheme="minorEastAsia" w:eastAsiaTheme="minorEastAsia" w:hAnsiTheme="minorEastAsia" w:hint="eastAsia"/>
          <w:kern w:val="0"/>
          <w:sz w:val="32"/>
          <w:szCs w:val="32"/>
        </w:rPr>
        <w:t>陕西广合会计师事务所有限公司</w:t>
      </w:r>
    </w:p>
    <w:p w14:paraId="529C1EB1" w14:textId="77777777" w:rsidR="00811DC8" w:rsidRDefault="00811DC8">
      <w:pPr>
        <w:widowControl w:val="0"/>
        <w:spacing w:line="360" w:lineRule="auto"/>
        <w:ind w:firstLineChars="200" w:firstLine="643"/>
        <w:jc w:val="both"/>
        <w:rPr>
          <w:rFonts w:asciiTheme="minorEastAsia" w:eastAsiaTheme="minorEastAsia" w:hAnsiTheme="minorEastAsia" w:cs="Times New Roman"/>
          <w:b/>
          <w:sz w:val="32"/>
          <w:szCs w:val="32"/>
        </w:rPr>
      </w:pPr>
    </w:p>
    <w:p w14:paraId="4A5240D2" w14:textId="14431E7C" w:rsidR="00DB5E72" w:rsidRDefault="00D66683">
      <w:pPr>
        <w:widowControl w:val="0"/>
        <w:spacing w:line="360" w:lineRule="auto"/>
        <w:jc w:val="center"/>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二〇一九年九月</w:t>
      </w:r>
    </w:p>
    <w:p w14:paraId="6DF534BD" w14:textId="77777777" w:rsidR="00DB5E72" w:rsidRDefault="00DB5E72">
      <w:pPr>
        <w:adjustRightInd/>
        <w:snapToGrid/>
        <w:spacing w:after="0"/>
        <w:rPr>
          <w:rFonts w:asciiTheme="minorEastAsia" w:eastAsiaTheme="minorEastAsia" w:hAnsiTheme="minorEastAsia" w:cs="Times New Roman"/>
          <w:sz w:val="32"/>
          <w:szCs w:val="32"/>
        </w:rPr>
      </w:pPr>
      <w:r>
        <w:rPr>
          <w:rFonts w:asciiTheme="minorEastAsia" w:eastAsiaTheme="minorEastAsia" w:hAnsiTheme="minorEastAsia" w:cs="Times New Roman"/>
          <w:sz w:val="32"/>
          <w:szCs w:val="32"/>
        </w:rPr>
        <w:br w:type="page"/>
      </w:r>
    </w:p>
    <w:p w14:paraId="39C9F830" w14:textId="77777777" w:rsidR="00811DC8" w:rsidRDefault="00811DC8">
      <w:pPr>
        <w:widowControl w:val="0"/>
        <w:spacing w:line="360" w:lineRule="auto"/>
        <w:jc w:val="center"/>
        <w:rPr>
          <w:rFonts w:ascii="Times New Roman" w:eastAsiaTheme="minorEastAsia" w:hAnsi="Times New Roman" w:cs="Times New Roman"/>
          <w:b/>
          <w:bCs/>
          <w:color w:val="000000" w:themeColor="text1"/>
          <w:sz w:val="44"/>
          <w:szCs w:val="44"/>
        </w:rPr>
        <w:sectPr w:rsidR="00811DC8">
          <w:footerReference w:type="default" r:id="rId15"/>
          <w:pgSz w:w="11906" w:h="16838"/>
          <w:pgMar w:top="1418" w:right="1701" w:bottom="1418" w:left="1701" w:header="709" w:footer="709" w:gutter="0"/>
          <w:pgNumType w:start="1"/>
          <w:cols w:space="708"/>
          <w:docGrid w:linePitch="360"/>
        </w:sectPr>
      </w:pPr>
    </w:p>
    <w:p w14:paraId="508D8DEE"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sz w:val="24"/>
          <w:szCs w:val="24"/>
        </w:rPr>
      </w:pPr>
      <w:r>
        <w:rPr>
          <w:rFonts w:asciiTheme="minorEastAsia" w:eastAsiaTheme="minorEastAsia" w:hAnsiTheme="minorEastAsia" w:cs="Times New Roman"/>
          <w:b/>
          <w:bCs/>
          <w:color w:val="000000" w:themeColor="text1"/>
          <w:sz w:val="24"/>
          <w:szCs w:val="24"/>
        </w:rPr>
        <w:lastRenderedPageBreak/>
        <w:t>目  录</w:t>
      </w:r>
    </w:p>
    <w:p w14:paraId="618AD4E7" w14:textId="77777777" w:rsidR="00811DC8" w:rsidRDefault="00811DC8">
      <w:pPr>
        <w:widowControl w:val="0"/>
        <w:spacing w:after="0" w:line="360" w:lineRule="auto"/>
        <w:ind w:firstLineChars="200" w:firstLine="482"/>
        <w:jc w:val="center"/>
        <w:rPr>
          <w:rFonts w:asciiTheme="minorEastAsia" w:eastAsiaTheme="minorEastAsia" w:hAnsiTheme="minorEastAsia" w:cs="Times New Roman"/>
          <w:b/>
          <w:bCs/>
          <w:color w:val="000000" w:themeColor="text1"/>
          <w:sz w:val="24"/>
          <w:szCs w:val="24"/>
        </w:rPr>
      </w:pPr>
    </w:p>
    <w:p w14:paraId="26167BE9" w14:textId="77777777" w:rsidR="00811DC8" w:rsidRDefault="00D66683">
      <w:pPr>
        <w:pStyle w:val="TOC1"/>
        <w:tabs>
          <w:tab w:val="right" w:leader="dot" w:pos="9060"/>
        </w:tabs>
        <w:rPr>
          <w:rFonts w:asciiTheme="minorEastAsia" w:eastAsiaTheme="minorEastAsia" w:hAnsiTheme="minorEastAsia" w:cs="Times New Roman"/>
          <w:kern w:val="2"/>
          <w:sz w:val="24"/>
          <w:szCs w:val="24"/>
        </w:rPr>
      </w:pPr>
      <w:r>
        <w:rPr>
          <w:rFonts w:asciiTheme="minorEastAsia" w:eastAsiaTheme="minorEastAsia" w:hAnsiTheme="minorEastAsia" w:cs="Times New Roman"/>
          <w:color w:val="000000" w:themeColor="text1"/>
          <w:sz w:val="24"/>
          <w:szCs w:val="24"/>
          <w:highlight w:val="yellow"/>
        </w:rPr>
        <w:fldChar w:fldCharType="begin"/>
      </w:r>
      <w:r>
        <w:rPr>
          <w:rFonts w:asciiTheme="minorEastAsia" w:eastAsiaTheme="minorEastAsia" w:hAnsiTheme="minorEastAsia" w:cs="Times New Roman"/>
          <w:color w:val="000000" w:themeColor="text1"/>
          <w:sz w:val="24"/>
          <w:szCs w:val="24"/>
          <w:highlight w:val="yellow"/>
        </w:rPr>
        <w:instrText xml:space="preserve"> TOC \o "1-2" \h \z \u </w:instrText>
      </w:r>
      <w:r>
        <w:rPr>
          <w:rFonts w:asciiTheme="minorEastAsia" w:eastAsiaTheme="minorEastAsia" w:hAnsiTheme="minorEastAsia" w:cs="Times New Roman"/>
          <w:color w:val="000000" w:themeColor="text1"/>
          <w:sz w:val="24"/>
          <w:szCs w:val="24"/>
          <w:highlight w:val="yellow"/>
        </w:rPr>
        <w:fldChar w:fldCharType="separate"/>
      </w:r>
      <w:hyperlink w:anchor="_Toc22749291" w:history="1">
        <w:r>
          <w:rPr>
            <w:rStyle w:val="af3"/>
            <w:rFonts w:asciiTheme="minorEastAsia" w:eastAsiaTheme="minorEastAsia" w:hAnsiTheme="minorEastAsia" w:cs="Times New Roman"/>
            <w:sz w:val="24"/>
            <w:szCs w:val="24"/>
          </w:rPr>
          <w:t>一、项目基本情况</w:t>
        </w:r>
        <w:r>
          <w:rPr>
            <w:rFonts w:asciiTheme="minorEastAsia" w:eastAsiaTheme="minorEastAsia" w:hAnsiTheme="minorEastAsia" w:cs="Times New Roman"/>
            <w:sz w:val="24"/>
            <w:szCs w:val="24"/>
          </w:rPr>
          <w:tab/>
        </w:r>
        <w:r>
          <w:rPr>
            <w:rFonts w:asciiTheme="minorEastAsia" w:eastAsiaTheme="minorEastAsia" w:hAnsiTheme="minorEastAsia" w:cs="Times New Roman"/>
            <w:sz w:val="24"/>
            <w:szCs w:val="24"/>
          </w:rPr>
          <w:fldChar w:fldCharType="begin"/>
        </w:r>
        <w:r>
          <w:rPr>
            <w:rFonts w:asciiTheme="minorEastAsia" w:eastAsiaTheme="minorEastAsia" w:hAnsiTheme="minorEastAsia" w:cs="Times New Roman"/>
            <w:sz w:val="24"/>
            <w:szCs w:val="24"/>
          </w:rPr>
          <w:instrText xml:space="preserve"> PAGEREF _Toc22749291 \h </w:instrText>
        </w:r>
        <w:r>
          <w:rPr>
            <w:rFonts w:asciiTheme="minorEastAsia" w:eastAsiaTheme="minorEastAsia" w:hAnsiTheme="minorEastAsia" w:cs="Times New Roman"/>
            <w:sz w:val="24"/>
            <w:szCs w:val="24"/>
          </w:rPr>
        </w:r>
        <w:r>
          <w:rPr>
            <w:rFonts w:asciiTheme="minorEastAsia" w:eastAsiaTheme="minorEastAsia" w:hAnsiTheme="minorEastAsia" w:cs="Times New Roman"/>
            <w:sz w:val="24"/>
            <w:szCs w:val="24"/>
          </w:rPr>
          <w:fldChar w:fldCharType="separate"/>
        </w:r>
        <w:r>
          <w:rPr>
            <w:rFonts w:asciiTheme="minorEastAsia" w:eastAsiaTheme="minorEastAsia" w:hAnsiTheme="minorEastAsia" w:cs="Times New Roman"/>
            <w:sz w:val="24"/>
            <w:szCs w:val="24"/>
          </w:rPr>
          <w:t xml:space="preserve">1 </w:t>
        </w:r>
        <w:r>
          <w:rPr>
            <w:rFonts w:asciiTheme="minorEastAsia" w:eastAsiaTheme="minorEastAsia" w:hAnsiTheme="minorEastAsia" w:cs="Times New Roman"/>
            <w:sz w:val="24"/>
            <w:szCs w:val="24"/>
          </w:rPr>
          <w:fldChar w:fldCharType="end"/>
        </w:r>
      </w:hyperlink>
    </w:p>
    <w:p w14:paraId="479C52E4"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2" w:history="1">
        <w:r w:rsidR="00D66683">
          <w:rPr>
            <w:rStyle w:val="af3"/>
            <w:rFonts w:asciiTheme="minorEastAsia" w:eastAsiaTheme="minorEastAsia" w:hAnsiTheme="minorEastAsia" w:cs="Times New Roman"/>
            <w:sz w:val="24"/>
            <w:szCs w:val="24"/>
          </w:rPr>
          <w:t>（一）资金背景</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_Toc22749292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1 </w:t>
        </w:r>
        <w:r w:rsidR="00D66683">
          <w:rPr>
            <w:rFonts w:asciiTheme="minorEastAsia" w:eastAsiaTheme="minorEastAsia" w:hAnsiTheme="minorEastAsia" w:cs="Times New Roman"/>
            <w:sz w:val="24"/>
            <w:szCs w:val="24"/>
          </w:rPr>
          <w:fldChar w:fldCharType="end"/>
        </w:r>
      </w:hyperlink>
    </w:p>
    <w:p w14:paraId="5324C5FA"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3" w:history="1">
        <w:r w:rsidR="00D66683">
          <w:rPr>
            <w:rStyle w:val="af3"/>
            <w:rFonts w:asciiTheme="minorEastAsia" w:eastAsiaTheme="minorEastAsia" w:hAnsiTheme="minorEastAsia" w:cs="Times New Roman"/>
            <w:sz w:val="24"/>
            <w:szCs w:val="24"/>
          </w:rPr>
          <w:t>（二）资金政策</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_Toc22749293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2 </w:t>
        </w:r>
        <w:r w:rsidR="00D66683">
          <w:rPr>
            <w:rFonts w:asciiTheme="minorEastAsia" w:eastAsiaTheme="minorEastAsia" w:hAnsiTheme="minorEastAsia" w:cs="Times New Roman"/>
            <w:sz w:val="24"/>
            <w:szCs w:val="24"/>
          </w:rPr>
          <w:fldChar w:fldCharType="end"/>
        </w:r>
      </w:hyperlink>
    </w:p>
    <w:p w14:paraId="44CBD6CB"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4" w:history="1">
        <w:r w:rsidR="00D66683">
          <w:rPr>
            <w:rStyle w:val="af3"/>
            <w:rFonts w:asciiTheme="minorEastAsia" w:eastAsiaTheme="minorEastAsia" w:hAnsiTheme="minorEastAsia" w:cs="Times New Roman"/>
            <w:sz w:val="24"/>
            <w:szCs w:val="24"/>
          </w:rPr>
          <w:t>（三）资金安排及使用情况</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_Toc22749294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3</w:t>
        </w:r>
        <w:r w:rsidR="00D66683">
          <w:rPr>
            <w:rFonts w:asciiTheme="minorEastAsia" w:eastAsiaTheme="minorEastAsia" w:hAnsiTheme="minorEastAsia" w:cs="Times New Roman"/>
            <w:sz w:val="24"/>
            <w:szCs w:val="24"/>
          </w:rPr>
          <w:fldChar w:fldCharType="end"/>
        </w:r>
      </w:hyperlink>
    </w:p>
    <w:p w14:paraId="5AFC14D1"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5" w:history="1">
        <w:r w:rsidR="00D66683">
          <w:rPr>
            <w:rStyle w:val="af3"/>
            <w:rFonts w:asciiTheme="minorEastAsia" w:eastAsiaTheme="minorEastAsia" w:hAnsiTheme="minorEastAsia" w:cs="Times New Roman"/>
            <w:sz w:val="24"/>
            <w:szCs w:val="24"/>
          </w:rPr>
          <w:t>（四）资金绩效目标</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_Toc22749295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3</w:t>
        </w:r>
        <w:r w:rsidR="00D66683">
          <w:rPr>
            <w:rFonts w:asciiTheme="minorEastAsia" w:eastAsiaTheme="minorEastAsia" w:hAnsiTheme="minorEastAsia" w:cs="Times New Roman"/>
            <w:sz w:val="24"/>
            <w:szCs w:val="24"/>
          </w:rPr>
          <w:fldChar w:fldCharType="end"/>
        </w:r>
      </w:hyperlink>
    </w:p>
    <w:p w14:paraId="13B7856C"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296" w:history="1">
        <w:r w:rsidR="00D66683">
          <w:rPr>
            <w:rStyle w:val="af3"/>
            <w:rFonts w:asciiTheme="minorEastAsia" w:eastAsiaTheme="minorEastAsia" w:hAnsiTheme="minorEastAsia" w:cs="Times New Roman"/>
            <w:sz w:val="24"/>
            <w:szCs w:val="24"/>
          </w:rPr>
          <w:t>二、评价指标分析</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_Toc22749296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4</w:t>
        </w:r>
        <w:r w:rsidR="00D66683">
          <w:rPr>
            <w:rFonts w:asciiTheme="minorEastAsia" w:eastAsiaTheme="minorEastAsia" w:hAnsiTheme="minorEastAsia" w:cs="Times New Roman"/>
            <w:sz w:val="24"/>
            <w:szCs w:val="24"/>
          </w:rPr>
          <w:fldChar w:fldCharType="end"/>
        </w:r>
      </w:hyperlink>
    </w:p>
    <w:p w14:paraId="02863E81"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7" w:history="1">
        <w:r w:rsidR="00D66683">
          <w:rPr>
            <w:rStyle w:val="af3"/>
            <w:rFonts w:asciiTheme="minorEastAsia" w:eastAsiaTheme="minorEastAsia" w:hAnsiTheme="minorEastAsia" w:cs="Times New Roman"/>
            <w:sz w:val="24"/>
            <w:szCs w:val="24"/>
          </w:rPr>
          <w:t>（一）投入类指标</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_Toc22749297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4 </w:t>
        </w:r>
        <w:r w:rsidR="00D66683">
          <w:rPr>
            <w:rFonts w:asciiTheme="minorEastAsia" w:eastAsiaTheme="minorEastAsia" w:hAnsiTheme="minorEastAsia" w:cs="Times New Roman"/>
            <w:sz w:val="24"/>
            <w:szCs w:val="24"/>
          </w:rPr>
          <w:fldChar w:fldCharType="end"/>
        </w:r>
      </w:hyperlink>
    </w:p>
    <w:p w14:paraId="73188C2A"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8" w:history="1">
        <w:r w:rsidR="00D66683">
          <w:rPr>
            <w:rStyle w:val="af3"/>
            <w:rFonts w:asciiTheme="minorEastAsia" w:eastAsiaTheme="minorEastAsia" w:hAnsiTheme="minorEastAsia" w:cs="Times New Roman"/>
            <w:sz w:val="24"/>
            <w:szCs w:val="24"/>
          </w:rPr>
          <w:t>（二）过程类指标</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_Toc22749298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 8 </w:t>
        </w:r>
        <w:r w:rsidR="00D66683">
          <w:rPr>
            <w:rFonts w:asciiTheme="minorEastAsia" w:eastAsiaTheme="minorEastAsia" w:hAnsiTheme="minorEastAsia" w:cs="Times New Roman"/>
            <w:sz w:val="24"/>
            <w:szCs w:val="24"/>
          </w:rPr>
          <w:fldChar w:fldCharType="end"/>
        </w:r>
      </w:hyperlink>
    </w:p>
    <w:p w14:paraId="0FC61509"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299" w:history="1">
        <w:r w:rsidR="00D66683">
          <w:rPr>
            <w:rStyle w:val="af3"/>
            <w:rFonts w:asciiTheme="minorEastAsia" w:eastAsiaTheme="minorEastAsia" w:hAnsiTheme="minorEastAsia" w:cs="Times New Roman"/>
            <w:sz w:val="24"/>
            <w:szCs w:val="24"/>
          </w:rPr>
          <w:t>（三）产出类指标</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_Toc22749299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12</w:t>
        </w:r>
        <w:r w:rsidR="00D66683">
          <w:rPr>
            <w:rFonts w:asciiTheme="minorEastAsia" w:eastAsiaTheme="minorEastAsia" w:hAnsiTheme="minorEastAsia" w:cs="Times New Roman"/>
            <w:sz w:val="24"/>
            <w:szCs w:val="24"/>
          </w:rPr>
          <w:fldChar w:fldCharType="end"/>
        </w:r>
      </w:hyperlink>
    </w:p>
    <w:p w14:paraId="3D21A25B"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0" w:history="1">
        <w:r w:rsidR="00D66683">
          <w:rPr>
            <w:rStyle w:val="af3"/>
            <w:rFonts w:asciiTheme="minorEastAsia" w:eastAsiaTheme="minorEastAsia" w:hAnsiTheme="minorEastAsia" w:cs="Times New Roman"/>
            <w:sz w:val="24"/>
            <w:szCs w:val="24"/>
          </w:rPr>
          <w:t>（四）效果类指标</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_Toc22749300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13</w:t>
        </w:r>
        <w:r w:rsidR="00D66683">
          <w:rPr>
            <w:rFonts w:asciiTheme="minorEastAsia" w:eastAsiaTheme="minorEastAsia" w:hAnsiTheme="minorEastAsia" w:cs="Times New Roman"/>
            <w:sz w:val="24"/>
            <w:szCs w:val="24"/>
          </w:rPr>
          <w:fldChar w:fldCharType="end"/>
        </w:r>
      </w:hyperlink>
    </w:p>
    <w:p w14:paraId="4E5E5DB7"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301" w:history="1">
        <w:r w:rsidR="00D66683">
          <w:rPr>
            <w:rStyle w:val="af3"/>
            <w:rFonts w:asciiTheme="minorEastAsia" w:eastAsiaTheme="minorEastAsia" w:hAnsiTheme="minorEastAsia" w:cs="Times New Roman"/>
            <w:sz w:val="24"/>
            <w:szCs w:val="24"/>
          </w:rPr>
          <w:t>三、总体评价</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_Toc22749301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15</w:t>
        </w:r>
        <w:r w:rsidR="00D66683">
          <w:rPr>
            <w:rFonts w:asciiTheme="minorEastAsia" w:eastAsiaTheme="minorEastAsia" w:hAnsiTheme="minorEastAsia" w:cs="Times New Roman"/>
            <w:sz w:val="24"/>
            <w:szCs w:val="24"/>
          </w:rPr>
          <w:fldChar w:fldCharType="end"/>
        </w:r>
      </w:hyperlink>
    </w:p>
    <w:p w14:paraId="153E1B76"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2" w:history="1">
        <w:r w:rsidR="00D66683">
          <w:rPr>
            <w:rStyle w:val="af3"/>
            <w:rFonts w:asciiTheme="minorEastAsia" w:eastAsiaTheme="minorEastAsia" w:hAnsiTheme="minorEastAsia" w:cs="Times New Roman"/>
            <w:sz w:val="24"/>
            <w:szCs w:val="24"/>
          </w:rPr>
          <w:t>（一）总体评价</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_Toc22749302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15 </w:t>
        </w:r>
        <w:r w:rsidR="00D66683">
          <w:rPr>
            <w:rFonts w:asciiTheme="minorEastAsia" w:eastAsiaTheme="minorEastAsia" w:hAnsiTheme="minorEastAsia" w:cs="Times New Roman"/>
            <w:sz w:val="24"/>
            <w:szCs w:val="24"/>
          </w:rPr>
          <w:fldChar w:fldCharType="end"/>
        </w:r>
      </w:hyperlink>
    </w:p>
    <w:p w14:paraId="0AB03984"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3" w:history="1">
        <w:r w:rsidR="00D66683">
          <w:rPr>
            <w:rStyle w:val="af3"/>
            <w:rFonts w:asciiTheme="minorEastAsia" w:eastAsiaTheme="minorEastAsia" w:hAnsiTheme="minorEastAsia" w:cs="Times New Roman"/>
            <w:sz w:val="24"/>
            <w:szCs w:val="24"/>
          </w:rPr>
          <w:t>（二）主要绩效</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_Toc22749303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15</w:t>
        </w:r>
        <w:r w:rsidR="00D66683">
          <w:rPr>
            <w:rFonts w:asciiTheme="minorEastAsia" w:eastAsiaTheme="minorEastAsia" w:hAnsiTheme="minorEastAsia" w:cs="Times New Roman"/>
            <w:sz w:val="24"/>
            <w:szCs w:val="24"/>
          </w:rPr>
          <w:fldChar w:fldCharType="end"/>
        </w:r>
      </w:hyperlink>
    </w:p>
    <w:p w14:paraId="259B208C"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304" w:history="1">
        <w:r w:rsidR="00D66683">
          <w:rPr>
            <w:rStyle w:val="af3"/>
            <w:rFonts w:asciiTheme="minorEastAsia" w:eastAsiaTheme="minorEastAsia" w:hAnsiTheme="minorEastAsia" w:cs="Times New Roman"/>
            <w:sz w:val="24"/>
            <w:szCs w:val="24"/>
          </w:rPr>
          <w:t>四、评价中发现的问题或不足</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_Toc22749304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17</w:t>
        </w:r>
        <w:r w:rsidR="00D66683">
          <w:rPr>
            <w:rFonts w:asciiTheme="minorEastAsia" w:eastAsiaTheme="minorEastAsia" w:hAnsiTheme="minorEastAsia" w:cs="Times New Roman"/>
            <w:sz w:val="24"/>
            <w:szCs w:val="24"/>
          </w:rPr>
          <w:fldChar w:fldCharType="end"/>
        </w:r>
      </w:hyperlink>
    </w:p>
    <w:p w14:paraId="4B3C590D"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5" w:history="1">
        <w:r w:rsidR="00D66683">
          <w:rPr>
            <w:rStyle w:val="af3"/>
            <w:rFonts w:asciiTheme="minorEastAsia" w:eastAsiaTheme="minorEastAsia" w:hAnsiTheme="minorEastAsia" w:cs="Times New Roman"/>
            <w:sz w:val="24"/>
            <w:szCs w:val="24"/>
          </w:rPr>
          <w:t>（一）投入方面存在问题</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_Toc22749305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17</w:t>
        </w:r>
        <w:r w:rsidR="00D66683">
          <w:rPr>
            <w:rFonts w:asciiTheme="minorEastAsia" w:eastAsiaTheme="minorEastAsia" w:hAnsiTheme="minorEastAsia" w:cs="Times New Roman"/>
            <w:sz w:val="24"/>
            <w:szCs w:val="24"/>
          </w:rPr>
          <w:fldChar w:fldCharType="end"/>
        </w:r>
      </w:hyperlink>
    </w:p>
    <w:p w14:paraId="6531186B"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6" w:history="1">
        <w:r w:rsidR="00D66683">
          <w:rPr>
            <w:rStyle w:val="af3"/>
            <w:rFonts w:asciiTheme="minorEastAsia" w:eastAsiaTheme="minorEastAsia" w:hAnsiTheme="minorEastAsia" w:cs="Times New Roman"/>
            <w:sz w:val="24"/>
            <w:szCs w:val="24"/>
          </w:rPr>
          <w:t>（二）项目实施过程存在问题</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_Toc22749306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18 </w:t>
        </w:r>
        <w:r w:rsidR="00D66683">
          <w:rPr>
            <w:rFonts w:asciiTheme="minorEastAsia" w:eastAsiaTheme="minorEastAsia" w:hAnsiTheme="minorEastAsia" w:cs="Times New Roman"/>
            <w:sz w:val="24"/>
            <w:szCs w:val="24"/>
          </w:rPr>
          <w:fldChar w:fldCharType="end"/>
        </w:r>
      </w:hyperlink>
    </w:p>
    <w:p w14:paraId="2782B2C4"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307" w:history="1">
        <w:r w:rsidR="00D66683">
          <w:rPr>
            <w:rStyle w:val="af3"/>
            <w:rFonts w:asciiTheme="minorEastAsia" w:eastAsiaTheme="minorEastAsia" w:hAnsiTheme="minorEastAsia" w:cs="Times New Roman"/>
            <w:sz w:val="24"/>
            <w:szCs w:val="24"/>
          </w:rPr>
          <w:t>五、评价意见及建议</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_Toc22749307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18</w:t>
        </w:r>
        <w:r w:rsidR="00D66683">
          <w:rPr>
            <w:rFonts w:asciiTheme="minorEastAsia" w:eastAsiaTheme="minorEastAsia" w:hAnsiTheme="minorEastAsia" w:cs="Times New Roman"/>
            <w:sz w:val="24"/>
            <w:szCs w:val="24"/>
          </w:rPr>
          <w:fldChar w:fldCharType="end"/>
        </w:r>
      </w:hyperlink>
    </w:p>
    <w:p w14:paraId="5C10C046"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8" w:history="1">
        <w:r w:rsidR="00D66683">
          <w:rPr>
            <w:rStyle w:val="af3"/>
            <w:rFonts w:asciiTheme="minorEastAsia" w:eastAsiaTheme="minorEastAsia" w:hAnsiTheme="minorEastAsia" w:cs="Times New Roman"/>
            <w:sz w:val="24"/>
            <w:szCs w:val="24"/>
          </w:rPr>
          <w:t>（一）改进投入方面的建议</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_Toc22749308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18</w:t>
        </w:r>
        <w:r w:rsidR="00D66683">
          <w:rPr>
            <w:rFonts w:asciiTheme="minorEastAsia" w:eastAsiaTheme="minorEastAsia" w:hAnsiTheme="minorEastAsia" w:cs="Times New Roman"/>
            <w:sz w:val="24"/>
            <w:szCs w:val="24"/>
          </w:rPr>
          <w:fldChar w:fldCharType="end"/>
        </w:r>
      </w:hyperlink>
    </w:p>
    <w:p w14:paraId="09AD2AAE"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09" w:history="1">
        <w:r w:rsidR="00D66683">
          <w:rPr>
            <w:rStyle w:val="af3"/>
            <w:rFonts w:asciiTheme="minorEastAsia" w:eastAsiaTheme="minorEastAsia" w:hAnsiTheme="minorEastAsia" w:cs="Times New Roman"/>
            <w:sz w:val="24"/>
            <w:szCs w:val="24"/>
          </w:rPr>
          <w:t>（二）改进项目管理的建议</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_Toc22749309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18</w:t>
        </w:r>
        <w:r w:rsidR="00D66683">
          <w:rPr>
            <w:rFonts w:asciiTheme="minorEastAsia" w:eastAsiaTheme="minorEastAsia" w:hAnsiTheme="minorEastAsia" w:cs="Times New Roman"/>
            <w:sz w:val="24"/>
            <w:szCs w:val="24"/>
          </w:rPr>
          <w:fldChar w:fldCharType="end"/>
        </w:r>
      </w:hyperlink>
    </w:p>
    <w:p w14:paraId="534B023E"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310" w:history="1">
        <w:r w:rsidR="00D66683">
          <w:rPr>
            <w:rStyle w:val="af3"/>
            <w:rFonts w:asciiTheme="minorEastAsia" w:eastAsiaTheme="minorEastAsia" w:hAnsiTheme="minorEastAsia" w:cs="Times New Roman"/>
            <w:sz w:val="24"/>
            <w:szCs w:val="24"/>
          </w:rPr>
          <w:t>六、评价总结及政策分析建议</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_Toc22749310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18 </w:t>
        </w:r>
        <w:r w:rsidR="00D66683">
          <w:rPr>
            <w:rFonts w:asciiTheme="minorEastAsia" w:eastAsiaTheme="minorEastAsia" w:hAnsiTheme="minorEastAsia" w:cs="Times New Roman"/>
            <w:sz w:val="24"/>
            <w:szCs w:val="24"/>
          </w:rPr>
          <w:fldChar w:fldCharType="end"/>
        </w:r>
      </w:hyperlink>
    </w:p>
    <w:p w14:paraId="7FA1E4BA"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11" w:history="1">
        <w:r w:rsidR="00D66683">
          <w:rPr>
            <w:rStyle w:val="af3"/>
            <w:rFonts w:asciiTheme="minorEastAsia" w:eastAsiaTheme="minorEastAsia" w:hAnsiTheme="minorEastAsia" w:cs="Times New Roman"/>
            <w:sz w:val="24"/>
            <w:szCs w:val="24"/>
          </w:rPr>
          <w:t>（一）评价总结</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_Toc22749311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18</w:t>
        </w:r>
        <w:r w:rsidR="00D66683">
          <w:rPr>
            <w:rFonts w:asciiTheme="minorEastAsia" w:eastAsiaTheme="minorEastAsia" w:hAnsiTheme="minorEastAsia" w:cs="Times New Roman"/>
            <w:sz w:val="24"/>
            <w:szCs w:val="24"/>
          </w:rPr>
          <w:fldChar w:fldCharType="end"/>
        </w:r>
      </w:hyperlink>
    </w:p>
    <w:p w14:paraId="00D0BC78" w14:textId="77777777" w:rsidR="00811DC8" w:rsidRDefault="000E762F">
      <w:pPr>
        <w:pStyle w:val="TOC2"/>
        <w:tabs>
          <w:tab w:val="right" w:leader="dot" w:pos="9060"/>
        </w:tabs>
        <w:ind w:left="440"/>
        <w:rPr>
          <w:rFonts w:asciiTheme="minorEastAsia" w:eastAsiaTheme="minorEastAsia" w:hAnsiTheme="minorEastAsia" w:cs="Times New Roman"/>
          <w:kern w:val="2"/>
          <w:sz w:val="24"/>
          <w:szCs w:val="24"/>
        </w:rPr>
      </w:pPr>
      <w:hyperlink w:anchor="_Toc22749312" w:history="1">
        <w:r w:rsidR="00D66683">
          <w:rPr>
            <w:rStyle w:val="af3"/>
            <w:rFonts w:asciiTheme="minorEastAsia" w:eastAsiaTheme="minorEastAsia" w:hAnsiTheme="minorEastAsia" w:cs="Times New Roman"/>
            <w:sz w:val="24"/>
            <w:szCs w:val="24"/>
          </w:rPr>
          <w:t>（二）政策分析建议</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_Toc22749312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 xml:space="preserve"> 19</w:t>
        </w:r>
        <w:r w:rsidR="00D66683">
          <w:rPr>
            <w:rFonts w:asciiTheme="minorEastAsia" w:eastAsiaTheme="minorEastAsia" w:hAnsiTheme="minorEastAsia" w:cs="Times New Roman"/>
            <w:sz w:val="24"/>
            <w:szCs w:val="24"/>
          </w:rPr>
          <w:fldChar w:fldCharType="end"/>
        </w:r>
      </w:hyperlink>
    </w:p>
    <w:p w14:paraId="62DAF5AC" w14:textId="77777777" w:rsidR="00811DC8" w:rsidRDefault="000E762F">
      <w:pPr>
        <w:pStyle w:val="TOC1"/>
        <w:tabs>
          <w:tab w:val="right" w:leader="dot" w:pos="9060"/>
        </w:tabs>
        <w:rPr>
          <w:rFonts w:asciiTheme="minorEastAsia" w:eastAsiaTheme="minorEastAsia" w:hAnsiTheme="minorEastAsia" w:cs="Times New Roman"/>
          <w:kern w:val="2"/>
          <w:sz w:val="24"/>
          <w:szCs w:val="24"/>
        </w:rPr>
      </w:pPr>
      <w:hyperlink w:anchor="_Toc22749313" w:history="1">
        <w:r w:rsidR="00D66683">
          <w:rPr>
            <w:rStyle w:val="af3"/>
            <w:rFonts w:asciiTheme="minorEastAsia" w:eastAsiaTheme="minorEastAsia" w:hAnsiTheme="minorEastAsia" w:cs="Times New Roman"/>
            <w:sz w:val="24"/>
            <w:szCs w:val="24"/>
          </w:rPr>
          <w:t>附件1：项目支出绩效评价共性指标体系框架及评分表</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_Toc22749313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21</w:t>
        </w:r>
        <w:r w:rsidR="00D66683">
          <w:rPr>
            <w:rFonts w:asciiTheme="minorEastAsia" w:eastAsiaTheme="minorEastAsia" w:hAnsiTheme="minorEastAsia" w:cs="Times New Roman"/>
            <w:sz w:val="24"/>
            <w:szCs w:val="24"/>
          </w:rPr>
          <w:fldChar w:fldCharType="end"/>
        </w:r>
      </w:hyperlink>
    </w:p>
    <w:p w14:paraId="050FBC87" w14:textId="77777777" w:rsidR="00811DC8" w:rsidRDefault="000E762F">
      <w:pPr>
        <w:pStyle w:val="TOC1"/>
        <w:tabs>
          <w:tab w:val="right" w:leader="dot" w:pos="9060"/>
        </w:tabs>
        <w:rPr>
          <w:rFonts w:asciiTheme="minorEastAsia" w:eastAsiaTheme="minorEastAsia" w:hAnsiTheme="minorEastAsia" w:cs="Times New Roman"/>
          <w:kern w:val="2"/>
          <w:sz w:val="24"/>
          <w:szCs w:val="24"/>
          <w:highlight w:val="yellow"/>
        </w:rPr>
      </w:pPr>
      <w:hyperlink w:anchor="_Toc22749314" w:history="1">
        <w:r w:rsidR="00D66683">
          <w:rPr>
            <w:rStyle w:val="af3"/>
            <w:rFonts w:asciiTheme="minorEastAsia" w:eastAsiaTheme="minorEastAsia" w:hAnsiTheme="minorEastAsia" w:cs="Times New Roman"/>
            <w:sz w:val="24"/>
            <w:szCs w:val="24"/>
          </w:rPr>
          <w:t>附件2：绩效评价方案</w:t>
        </w:r>
        <w:r w:rsidR="00D66683">
          <w:rPr>
            <w:rFonts w:asciiTheme="minorEastAsia" w:eastAsiaTheme="minorEastAsia" w:hAnsiTheme="minorEastAsia" w:cs="Times New Roman"/>
            <w:sz w:val="24"/>
            <w:szCs w:val="24"/>
          </w:rPr>
          <w:tab/>
        </w:r>
        <w:r w:rsidR="00D66683">
          <w:rPr>
            <w:rFonts w:asciiTheme="minorEastAsia" w:eastAsiaTheme="minorEastAsia" w:hAnsiTheme="minorEastAsia" w:cs="Times New Roman"/>
            <w:sz w:val="24"/>
            <w:szCs w:val="24"/>
          </w:rPr>
          <w:fldChar w:fldCharType="begin"/>
        </w:r>
        <w:r w:rsidR="00D66683">
          <w:rPr>
            <w:rFonts w:asciiTheme="minorEastAsia" w:eastAsiaTheme="minorEastAsia" w:hAnsiTheme="minorEastAsia" w:cs="Times New Roman"/>
            <w:sz w:val="24"/>
            <w:szCs w:val="24"/>
          </w:rPr>
          <w:instrText xml:space="preserve"> PAGEREF _Toc22749314 \h </w:instrText>
        </w:r>
        <w:r w:rsidR="00D66683">
          <w:rPr>
            <w:rFonts w:asciiTheme="minorEastAsia" w:eastAsiaTheme="minorEastAsia" w:hAnsiTheme="minorEastAsia" w:cs="Times New Roman"/>
            <w:sz w:val="24"/>
            <w:szCs w:val="24"/>
          </w:rPr>
        </w:r>
        <w:r w:rsidR="00D66683">
          <w:rPr>
            <w:rFonts w:asciiTheme="minorEastAsia" w:eastAsiaTheme="minorEastAsia" w:hAnsiTheme="minorEastAsia" w:cs="Times New Roman"/>
            <w:sz w:val="24"/>
            <w:szCs w:val="24"/>
          </w:rPr>
          <w:fldChar w:fldCharType="separate"/>
        </w:r>
        <w:r w:rsidR="00D66683">
          <w:rPr>
            <w:rFonts w:asciiTheme="minorEastAsia" w:eastAsiaTheme="minorEastAsia" w:hAnsiTheme="minorEastAsia" w:cs="Times New Roman"/>
            <w:sz w:val="24"/>
            <w:szCs w:val="24"/>
          </w:rPr>
          <w:t>27</w:t>
        </w:r>
        <w:r w:rsidR="00D66683">
          <w:rPr>
            <w:rFonts w:asciiTheme="minorEastAsia" w:eastAsiaTheme="minorEastAsia" w:hAnsiTheme="minorEastAsia" w:cs="Times New Roman"/>
            <w:sz w:val="24"/>
            <w:szCs w:val="24"/>
          </w:rPr>
          <w:fldChar w:fldCharType="end"/>
        </w:r>
      </w:hyperlink>
    </w:p>
    <w:p w14:paraId="47C03B58" w14:textId="77777777" w:rsidR="00811DC8" w:rsidRDefault="00D66683">
      <w:pPr>
        <w:widowControl w:val="0"/>
        <w:spacing w:after="0"/>
        <w:ind w:firstLineChars="200" w:firstLine="480"/>
        <w:jc w:val="both"/>
        <w:rPr>
          <w:rFonts w:ascii="Times New Roman" w:eastAsiaTheme="majorEastAsia" w:hAnsi="Times New Roman" w:cs="Times New Roman"/>
          <w:color w:val="000000" w:themeColor="text1"/>
          <w:sz w:val="32"/>
          <w:szCs w:val="32"/>
        </w:rPr>
        <w:sectPr w:rsidR="00811DC8">
          <w:pgSz w:w="11906" w:h="16838"/>
          <w:pgMar w:top="1418" w:right="1701" w:bottom="1418" w:left="1701" w:header="709" w:footer="709" w:gutter="0"/>
          <w:pgNumType w:start="1"/>
          <w:cols w:space="708"/>
          <w:docGrid w:linePitch="360"/>
        </w:sectPr>
      </w:pPr>
      <w:r>
        <w:rPr>
          <w:rFonts w:asciiTheme="minorEastAsia" w:eastAsiaTheme="minorEastAsia" w:hAnsiTheme="minorEastAsia" w:cs="Times New Roman"/>
          <w:color w:val="000000" w:themeColor="text1"/>
          <w:sz w:val="24"/>
          <w:szCs w:val="24"/>
          <w:highlight w:val="yellow"/>
        </w:rPr>
        <w:fldChar w:fldCharType="end"/>
      </w:r>
    </w:p>
    <w:p w14:paraId="34B17091" w14:textId="77777777" w:rsidR="00811DC8" w:rsidRDefault="00D66683">
      <w:pPr>
        <w:pStyle w:val="ad"/>
        <w:widowControl w:val="0"/>
        <w:pBdr>
          <w:bottom w:val="single" w:sz="4" w:space="1" w:color="000000"/>
        </w:pBdr>
        <w:tabs>
          <w:tab w:val="clear" w:pos="4153"/>
          <w:tab w:val="clear" w:pos="8306"/>
          <w:tab w:val="left" w:pos="1016"/>
        </w:tabs>
        <w:spacing w:after="0"/>
        <w:ind w:firstLineChars="200" w:firstLine="420"/>
        <w:jc w:val="both"/>
        <w:rPr>
          <w:rFonts w:ascii="Times New Roman" w:eastAsia="仿宋" w:hAnsi="Times New Roman" w:cs="Times New Roman"/>
          <w:b/>
          <w:i/>
          <w:iCs/>
          <w:color w:val="000000"/>
          <w:spacing w:val="34"/>
          <w:sz w:val="21"/>
          <w:szCs w:val="21"/>
        </w:rPr>
      </w:pPr>
      <w:bookmarkStart w:id="1" w:name="_Hlk531180004"/>
      <w:r>
        <w:rPr>
          <w:rFonts w:ascii="Times New Roman" w:eastAsia="华文隶书" w:hAnsi="Times New Roman" w:cs="Times New Roman"/>
          <w:b/>
          <w:noProof/>
          <w:color w:val="000000"/>
          <w:spacing w:val="34"/>
          <w:sz w:val="21"/>
          <w:szCs w:val="21"/>
        </w:rPr>
        <w:lastRenderedPageBreak/>
        <w:drawing>
          <wp:anchor distT="0" distB="0" distL="114300" distR="114300" simplePos="0" relativeHeight="251661312" behindDoc="0" locked="0" layoutInCell="1" allowOverlap="1" wp14:anchorId="6C1E9E6F" wp14:editId="6DB0F0C6">
            <wp:simplePos x="0" y="0"/>
            <wp:positionH relativeFrom="column">
              <wp:posOffset>19050</wp:posOffset>
            </wp:positionH>
            <wp:positionV relativeFrom="paragraph">
              <wp:posOffset>10795</wp:posOffset>
            </wp:positionV>
            <wp:extent cx="392430" cy="295910"/>
            <wp:effectExtent l="0" t="0" r="7620" b="8890"/>
            <wp:wrapNone/>
            <wp:docPr id="2" name="图片 1" descr="说明: 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说明: 图标"/>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a:xfrm>
                      <a:off x="0" y="0"/>
                      <a:ext cx="392430" cy="295910"/>
                    </a:xfrm>
                    <a:prstGeom prst="rect">
                      <a:avLst/>
                    </a:prstGeom>
                    <a:noFill/>
                  </pic:spPr>
                </pic:pic>
              </a:graphicData>
            </a:graphic>
          </wp:anchor>
        </w:drawing>
      </w:r>
      <w:r>
        <w:rPr>
          <w:rFonts w:ascii="Times New Roman" w:eastAsia="仿宋" w:hAnsi="Times New Roman" w:cs="Times New Roman" w:hint="eastAsia"/>
          <w:b/>
          <w:color w:val="000000"/>
          <w:spacing w:val="34"/>
          <w:sz w:val="21"/>
          <w:szCs w:val="21"/>
        </w:rPr>
        <w:t>陕</w:t>
      </w:r>
      <w:r>
        <w:rPr>
          <w:rFonts w:ascii="Times New Roman" w:eastAsia="仿宋" w:hAnsi="Times New Roman" w:cs="Times New Roman"/>
          <w:b/>
          <w:color w:val="000000"/>
          <w:spacing w:val="34"/>
          <w:sz w:val="21"/>
          <w:szCs w:val="21"/>
        </w:rPr>
        <w:t>陕</w:t>
      </w:r>
      <w:r>
        <w:rPr>
          <w:rFonts w:ascii="Times New Roman" w:eastAsia="仿宋" w:hAnsi="Times New Roman" w:cs="Times New Roman" w:hint="eastAsia"/>
          <w:b/>
          <w:color w:val="000000"/>
          <w:spacing w:val="34"/>
          <w:sz w:val="21"/>
          <w:szCs w:val="21"/>
        </w:rPr>
        <w:t>西广合会计师事务所有限公司</w:t>
      </w:r>
    </w:p>
    <w:bookmarkEnd w:id="1"/>
    <w:p w14:paraId="16383D1A" w14:textId="77777777" w:rsidR="00811DC8" w:rsidRDefault="00D66683">
      <w:pPr>
        <w:pStyle w:val="ad"/>
        <w:widowControl w:val="0"/>
        <w:pBdr>
          <w:bottom w:val="none" w:sz="0" w:space="0" w:color="auto"/>
        </w:pBdr>
        <w:tabs>
          <w:tab w:val="clear" w:pos="4153"/>
          <w:tab w:val="clear" w:pos="8306"/>
          <w:tab w:val="left" w:pos="1016"/>
        </w:tabs>
        <w:spacing w:line="360" w:lineRule="auto"/>
        <w:ind w:firstLineChars="299" w:firstLine="550"/>
        <w:jc w:val="left"/>
        <w:outlineLvl w:val="7"/>
        <w:rPr>
          <w:rFonts w:ascii="Times New Roman" w:eastAsia="仿宋" w:hAnsi="Times New Roman" w:cs="Times New Roman"/>
          <w:b/>
          <w:color w:val="000000"/>
          <w:sz w:val="15"/>
          <w:szCs w:val="15"/>
        </w:rPr>
      </w:pPr>
      <w:r>
        <w:rPr>
          <w:rFonts w:ascii="Times New Roman" w:eastAsia="仿宋" w:hAnsi="Times New Roman" w:cs="Times New Roman" w:hint="eastAsia"/>
          <w:b/>
          <w:i/>
          <w:iCs/>
          <w:color w:val="000000"/>
          <w:spacing w:val="34"/>
          <w:sz w:val="15"/>
          <w:szCs w:val="15"/>
        </w:rPr>
        <w:t>Shaanxi Guanghe Certified Public Accountants Co.,Itd</w:t>
      </w:r>
    </w:p>
    <w:p w14:paraId="068CBA6F" w14:textId="77777777" w:rsidR="00811DC8" w:rsidRDefault="00D66683">
      <w:pPr>
        <w:widowControl w:val="0"/>
        <w:spacing w:after="0" w:line="360" w:lineRule="auto"/>
        <w:jc w:val="right"/>
        <w:rPr>
          <w:rFonts w:ascii="隶书" w:eastAsia="隶书" w:hAnsi="Times New Roman" w:cs="Times New Roman"/>
          <w:b/>
          <w:bCs/>
          <w:color w:val="000000" w:themeColor="text1"/>
          <w:sz w:val="44"/>
          <w:szCs w:val="44"/>
        </w:rPr>
      </w:pPr>
      <w:r>
        <w:rPr>
          <w:rFonts w:ascii="隶书" w:eastAsia="隶书" w:hAnsi="Times New Roman" w:cs="Times New Roman" w:hint="eastAsia"/>
          <w:bCs/>
          <w:sz w:val="24"/>
          <w:szCs w:val="24"/>
        </w:rPr>
        <w:t>陕广会专字﹝2019﹞279号</w:t>
      </w:r>
    </w:p>
    <w:p w14:paraId="5FD8D956" w14:textId="77777777" w:rsidR="00811DC8" w:rsidRDefault="00811DC8">
      <w:pPr>
        <w:widowControl w:val="0"/>
        <w:spacing w:after="0" w:line="360" w:lineRule="auto"/>
        <w:ind w:firstLineChars="200" w:firstLine="880"/>
        <w:jc w:val="both"/>
        <w:rPr>
          <w:rFonts w:ascii="Times New Roman" w:eastAsia="仿宋" w:hAnsi="Times New Roman" w:cs="Times New Roman"/>
          <w:b/>
          <w:bCs/>
          <w:color w:val="000000" w:themeColor="text1"/>
          <w:sz w:val="44"/>
          <w:szCs w:val="44"/>
        </w:rPr>
      </w:pPr>
    </w:p>
    <w:p w14:paraId="1D16AE1B"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sz w:val="36"/>
          <w:szCs w:val="36"/>
        </w:rPr>
      </w:pPr>
      <w:r>
        <w:rPr>
          <w:rFonts w:asciiTheme="minorEastAsia" w:eastAsiaTheme="minorEastAsia" w:hAnsiTheme="minorEastAsia" w:cs="Times New Roman" w:hint="eastAsia"/>
          <w:b/>
          <w:bCs/>
          <w:color w:val="000000" w:themeColor="text1"/>
          <w:sz w:val="36"/>
          <w:szCs w:val="36"/>
        </w:rPr>
        <w:t>西安阎良国家航空高技术产业基地管理委员会</w:t>
      </w:r>
    </w:p>
    <w:p w14:paraId="0A2210F0"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sz w:val="36"/>
          <w:szCs w:val="36"/>
        </w:rPr>
      </w:pPr>
      <w:r>
        <w:rPr>
          <w:rFonts w:asciiTheme="minorEastAsia" w:eastAsiaTheme="minorEastAsia" w:hAnsiTheme="minorEastAsia" w:cs="Times New Roman" w:hint="eastAsia"/>
          <w:b/>
          <w:bCs/>
          <w:color w:val="000000" w:themeColor="text1"/>
          <w:sz w:val="36"/>
          <w:szCs w:val="36"/>
        </w:rPr>
        <w:t>2018年专项资金项目支出绩效评价报告</w:t>
      </w:r>
    </w:p>
    <w:p w14:paraId="57F07378" w14:textId="77777777" w:rsidR="00811DC8" w:rsidRDefault="00811DC8">
      <w:pPr>
        <w:widowControl w:val="0"/>
        <w:spacing w:after="0" w:line="360" w:lineRule="auto"/>
        <w:ind w:firstLineChars="200" w:firstLine="440"/>
        <w:jc w:val="both"/>
        <w:rPr>
          <w:rFonts w:ascii="Times New Roman" w:eastAsia="仿宋" w:hAnsi="Times New Roman" w:cs="Times New Roman"/>
        </w:rPr>
      </w:pPr>
    </w:p>
    <w:p w14:paraId="3E8AA9D8" w14:textId="77777777" w:rsidR="00811DC8" w:rsidRDefault="00D66683">
      <w:pPr>
        <w:widowControl w:val="0"/>
        <w:spacing w:after="0" w:line="56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sz w:val="32"/>
          <w:szCs w:val="32"/>
        </w:rPr>
        <w:t>为进一步加强专项资金管理，强化支出责任和效率意识，优化资源配置，控制节约成本、提升专项资金保障的公共产品质量和公共服务水平，提高财政资金的使用效益，根据《预算法》第五十七条规定和《中共中央 国务院关于全面实施预算绩效管理的意见》（中发﹝2018﹞34号）要求，按照《西安市财政局关于印发2019年预算绩效管理工作计划的通知》（市财函﹝2019﹞279号）安排，</w:t>
      </w:r>
      <w:r>
        <w:rPr>
          <w:rFonts w:ascii="仿宋" w:eastAsia="仿宋" w:hAnsi="仿宋" w:cs="Times New Roman" w:hint="eastAsia"/>
          <w:color w:val="000000" w:themeColor="text1"/>
          <w:sz w:val="32"/>
          <w:szCs w:val="32"/>
        </w:rPr>
        <w:t>结合《航空基地财政专项支出预算绩效评价管理暂行办法》，由西安航空基地管委会财政局委托陕西广合会计师事务所有限公司成立绩效评价组，对2018年中央预算内基建支出专项资金开展了项目支出绩效评价，</w:t>
      </w:r>
      <w:r>
        <w:rPr>
          <w:rFonts w:ascii="仿宋" w:eastAsia="仿宋" w:hAnsi="仿宋" w:cs="Times New Roman" w:hint="eastAsia"/>
          <w:sz w:val="32"/>
          <w:szCs w:val="32"/>
        </w:rPr>
        <w:t>现将综合评价情况报告如下：</w:t>
      </w:r>
    </w:p>
    <w:p w14:paraId="68A2A8D8" w14:textId="77777777" w:rsidR="00811DC8" w:rsidRDefault="00D66683">
      <w:pPr>
        <w:pStyle w:val="1"/>
        <w:keepNext w:val="0"/>
        <w:widowControl w:val="0"/>
        <w:spacing w:before="0" w:after="0" w:line="560" w:lineRule="exact"/>
        <w:ind w:firstLineChars="200" w:firstLine="643"/>
        <w:jc w:val="both"/>
        <w:rPr>
          <w:rFonts w:ascii="黑体" w:eastAsia="黑体" w:hAnsi="黑体" w:cs="Times New Roman"/>
          <w:bCs w:val="0"/>
          <w:color w:val="000000" w:themeColor="text1"/>
          <w:kern w:val="0"/>
          <w:sz w:val="32"/>
          <w:szCs w:val="32"/>
        </w:rPr>
      </w:pPr>
      <w:bookmarkStart w:id="2" w:name="_Toc531101521"/>
      <w:bookmarkStart w:id="3" w:name="_Toc22749291"/>
      <w:r>
        <w:rPr>
          <w:rFonts w:ascii="黑体" w:eastAsia="黑体" w:hAnsi="黑体" w:cs="Times New Roman" w:hint="eastAsia"/>
          <w:bCs w:val="0"/>
          <w:color w:val="000000" w:themeColor="text1"/>
          <w:kern w:val="0"/>
          <w:sz w:val="32"/>
          <w:szCs w:val="32"/>
        </w:rPr>
        <w:t>一、项目</w:t>
      </w:r>
      <w:bookmarkEnd w:id="2"/>
      <w:r>
        <w:rPr>
          <w:rFonts w:ascii="黑体" w:eastAsia="黑体" w:hAnsi="黑体" w:cs="Times New Roman" w:hint="eastAsia"/>
          <w:bCs w:val="0"/>
          <w:color w:val="000000" w:themeColor="text1"/>
          <w:kern w:val="0"/>
          <w:sz w:val="32"/>
          <w:szCs w:val="32"/>
        </w:rPr>
        <w:t>基本情况</w:t>
      </w:r>
      <w:bookmarkEnd w:id="3"/>
    </w:p>
    <w:p w14:paraId="43345D74"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color w:val="000000" w:themeColor="text1"/>
        </w:rPr>
      </w:pPr>
      <w:bookmarkStart w:id="4" w:name="_Toc531101522"/>
      <w:bookmarkStart w:id="5" w:name="_Toc22749292"/>
      <w:r>
        <w:rPr>
          <w:rFonts w:ascii="楷体" w:eastAsia="楷体" w:hAnsi="楷体" w:cs="Times New Roman" w:hint="eastAsia"/>
          <w:color w:val="000000" w:themeColor="text1"/>
        </w:rPr>
        <w:t>（一）</w:t>
      </w:r>
      <w:bookmarkEnd w:id="4"/>
      <w:r>
        <w:rPr>
          <w:rFonts w:ascii="楷体" w:eastAsia="楷体" w:hAnsi="楷体" w:cs="Times New Roman" w:hint="eastAsia"/>
          <w:color w:val="000000" w:themeColor="text1"/>
        </w:rPr>
        <w:t>资金背景</w:t>
      </w:r>
      <w:bookmarkEnd w:id="5"/>
    </w:p>
    <w:p w14:paraId="4AF21610" w14:textId="77777777" w:rsidR="00811DC8" w:rsidRDefault="00D66683">
      <w:pPr>
        <w:widowControl w:val="0"/>
        <w:spacing w:after="0" w:line="56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根据《西安市财政局关于下达2018年中央预算内基建支出预算的通知》（市财函﹝2018﹞1511号），专项资金用于第二批保障性安居工程配套基础设施建设，下达给西安航空基地</w:t>
      </w:r>
      <w:r>
        <w:rPr>
          <w:rFonts w:ascii="仿宋" w:eastAsia="仿宋" w:hAnsi="仿宋" w:cs="Times New Roman"/>
          <w:color w:val="000000" w:themeColor="text1"/>
          <w:sz w:val="32"/>
          <w:szCs w:val="32"/>
        </w:rPr>
        <w:t>管委会</w:t>
      </w:r>
      <w:r>
        <w:rPr>
          <w:rFonts w:ascii="仿宋" w:eastAsia="仿宋" w:hAnsi="仿宋" w:cs="Times New Roman" w:hint="eastAsia"/>
          <w:color w:val="000000" w:themeColor="text1"/>
          <w:sz w:val="32"/>
          <w:szCs w:val="32"/>
        </w:rPr>
        <w:t>财政局专项资金总额5980万元，包括“西</w:t>
      </w:r>
      <w:r>
        <w:rPr>
          <w:rFonts w:ascii="仿宋" w:eastAsia="仿宋" w:hAnsi="仿宋" w:cs="Times New Roman" w:hint="eastAsia"/>
          <w:color w:val="000000" w:themeColor="text1"/>
          <w:sz w:val="32"/>
          <w:szCs w:val="32"/>
        </w:rPr>
        <w:lastRenderedPageBreak/>
        <w:t>安航空基地北屯社区安置房一期（城中村）配套基础设施项目”4180万元和“西安航空基地蓝天小区配套基础设施项目1800万元”。西安航空基地管委会于分别2016年6月7日下发《西安航空基地管委会关于西安航空基地蓝天小区配套基础设施项目可行性研究报告的批复》（西航空发﹝2016﹞253号）、2016年6月3日下发《西安航空基地管委会关于航空基地北屯社区安置房一期（城中村）配套基础设施项目可行性研究报告的批复》（西航空发﹝2016﹞254号）批复同意该项目建设。</w:t>
      </w:r>
    </w:p>
    <w:p w14:paraId="4445455F"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color w:val="000000" w:themeColor="text1"/>
        </w:rPr>
      </w:pPr>
      <w:bookmarkStart w:id="6" w:name="_Toc22749293"/>
      <w:r>
        <w:rPr>
          <w:rFonts w:ascii="楷体" w:eastAsia="楷体" w:hAnsi="楷体" w:cs="Times New Roman" w:hint="eastAsia"/>
          <w:color w:val="000000" w:themeColor="text1"/>
        </w:rPr>
        <w:t>（二）政策</w:t>
      </w:r>
      <w:bookmarkEnd w:id="6"/>
      <w:r>
        <w:rPr>
          <w:rFonts w:ascii="楷体" w:eastAsia="楷体" w:hAnsi="楷体" w:cs="Times New Roman" w:hint="eastAsia"/>
          <w:color w:val="000000" w:themeColor="text1"/>
        </w:rPr>
        <w:t>依据</w:t>
      </w:r>
    </w:p>
    <w:p w14:paraId="30831405" w14:textId="77777777" w:rsidR="00811DC8" w:rsidRDefault="00D66683">
      <w:pPr>
        <w:widowControl w:val="0"/>
        <w:spacing w:after="0" w:line="56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根据《陕西省省级财政专项资金管理暂行办法》及《西安市市级财政专项资金管理办法》，专项资金专项用于经济发展、社会事业发展及公共服务等项目。由业务主管部门负责审定、提出项目计划，执行已批复的专项资金预算。本项目是由中央财政下达的专项资金，用于西安航空基地北屯社区安置房一期（城中村）配套基础设施项目（金额4180万）、西安航空基地蓝天小区配套基础设施项目（金额1800万），依据相关规定，由西安航空基地管委会财政局将该项目资金拨付到项目建设单位，项目建设单位有财务支出管理办法，管理办法中对基本建设支出有明确的规定，财务管理对所有基建支出均实行合同管理，各项付款必须严格以合同条款为依据，月度工程进度报表、工程结算报告作为会计处理及工程款支付的依据，并按照财务支出审批流程办理。按相关专项资金管理的要求进行账务处理并专款专用。</w:t>
      </w:r>
    </w:p>
    <w:p w14:paraId="2FA3DABC"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color w:val="000000" w:themeColor="text1"/>
        </w:rPr>
      </w:pPr>
      <w:bookmarkStart w:id="7" w:name="_Toc22749294"/>
      <w:r>
        <w:rPr>
          <w:rFonts w:ascii="楷体" w:eastAsia="楷体" w:hAnsi="楷体" w:cs="Times New Roman" w:hint="eastAsia"/>
          <w:color w:val="000000" w:themeColor="text1"/>
        </w:rPr>
        <w:lastRenderedPageBreak/>
        <w:t>（三）资金安排及使用情况</w:t>
      </w:r>
      <w:bookmarkEnd w:id="7"/>
    </w:p>
    <w:p w14:paraId="3C0B2CBF" w14:textId="77777777" w:rsidR="00811DC8" w:rsidRDefault="00D66683">
      <w:pPr>
        <w:widowControl w:val="0"/>
        <w:spacing w:after="0" w:line="56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2018年中央预算内基建支出专项资金共5980万元，主要用于两个项目：西安航空基地北屯社区安置房一期（城中村）配套基础设施项目（金额4180万）、西安航空基地蓝天小区配套基础设施项目（金额1800万）。</w:t>
      </w:r>
    </w:p>
    <w:p w14:paraId="13C07C0C" w14:textId="77777777" w:rsidR="00811DC8" w:rsidRDefault="00D66683">
      <w:pPr>
        <w:widowControl w:val="0"/>
        <w:spacing w:after="0" w:line="560" w:lineRule="exact"/>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西安航空基地北屯社区安置房一期（城中村）配套基础设施项目，占地面积127亩，总建筑面积279060平方米，容积率2.9，绿化率36.64%。小区内配套基础设施建设包括道路、给排水、供电、供暖、供气、绿化等。项目的委托代建单位均为西安渭北航空工业组团保障房开发公司，项目建设工期为3年，估算总投资9970万元，其中自筹资金与银行贷款5790万元，中央预算资金4180万元。西安航空基地蓝天小区配套基础设施项目，占地面积34.758亩，总建筑面积80200平方米，容积率2.9，绿化率36.64%。小区内配套基础设施建设包括道路、给排水、供电、供暖、供气、绿化等。建设单位是西安市航空基地新舟置业有限公司，项目建设工期为3年，估算总投资3850万元，其中自筹资金与银行贷款2050万元，中央预算资金1800万元。</w:t>
      </w:r>
    </w:p>
    <w:p w14:paraId="5A6397F9"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color w:val="000000" w:themeColor="text1"/>
        </w:rPr>
      </w:pPr>
      <w:bookmarkStart w:id="8" w:name="_Toc531101523"/>
      <w:bookmarkStart w:id="9" w:name="_Toc22749295"/>
      <w:r>
        <w:rPr>
          <w:rFonts w:ascii="楷体" w:eastAsia="楷体" w:hAnsi="楷体" w:cs="Times New Roman" w:hint="eastAsia"/>
          <w:color w:val="000000" w:themeColor="text1"/>
        </w:rPr>
        <w:t>（四）资金绩效目标</w:t>
      </w:r>
      <w:bookmarkEnd w:id="8"/>
      <w:bookmarkEnd w:id="9"/>
    </w:p>
    <w:p w14:paraId="39CA0D77" w14:textId="77777777" w:rsidR="00811DC8" w:rsidRDefault="00D66683">
      <w:pPr>
        <w:widowControl w:val="0"/>
        <w:spacing w:after="0" w:line="560" w:lineRule="exact"/>
        <w:ind w:firstLineChars="200" w:firstLine="640"/>
        <w:jc w:val="both"/>
        <w:rPr>
          <w:rFonts w:ascii="仿宋" w:eastAsia="仿宋" w:hAnsi="仿宋" w:cs="Times New Roman"/>
          <w:b/>
          <w:color w:val="000000" w:themeColor="text1"/>
          <w:sz w:val="32"/>
          <w:szCs w:val="32"/>
        </w:rPr>
      </w:pPr>
      <w:r>
        <w:rPr>
          <w:rFonts w:ascii="仿宋" w:eastAsia="仿宋" w:hAnsi="仿宋" w:cs="Times New Roman" w:hint="eastAsia"/>
          <w:color w:val="000000" w:themeColor="text1"/>
          <w:sz w:val="32"/>
          <w:szCs w:val="32"/>
        </w:rPr>
        <w:t>西安航空基地北屯社区安置房一期（城中村）配套基础设施项目，总投资额9970万元，其中自筹资金与银行贷款5790万元，中央预算资金4180万元；西安航空基地蓝天小区配套基础设施项目，总投资3850万元，其中自筹资金与银行贷款2050万元，中央预算资金1800万元。专项资金</w:t>
      </w:r>
      <w:r>
        <w:rPr>
          <w:rFonts w:ascii="仿宋" w:eastAsia="仿宋" w:hAnsi="仿宋" w:cs="Times New Roman" w:hint="eastAsia"/>
          <w:color w:val="000000" w:themeColor="text1"/>
          <w:sz w:val="32"/>
          <w:szCs w:val="32"/>
        </w:rPr>
        <w:lastRenderedPageBreak/>
        <w:t>用于两个项目的配套基础设施建设，包括道路、给排水、供电、供气、供暖、绿化等。项目建设工期三年，计划2016年9月施工，2019年9月底竣工，2018年计划完成北屯社区20万平方米建筑中的给排水、供电、供暖支管支线施工，完成蓝天小区6万平方米建筑中的给排水、供电、供暖支管支线施工。共新增就业人数超过50人，保证环境破坏小、施工作业不扰民，社区居民满意度达到85%以上。</w:t>
      </w:r>
    </w:p>
    <w:p w14:paraId="17735830" w14:textId="77777777" w:rsidR="00811DC8" w:rsidRDefault="00D66683">
      <w:pPr>
        <w:pStyle w:val="1"/>
        <w:keepNext w:val="0"/>
        <w:widowControl w:val="0"/>
        <w:spacing w:before="0" w:after="0" w:line="560" w:lineRule="exact"/>
        <w:ind w:firstLineChars="200" w:firstLine="643"/>
        <w:jc w:val="both"/>
        <w:rPr>
          <w:rFonts w:ascii="黑体" w:eastAsia="黑体" w:hAnsi="黑体" w:cs="Times New Roman"/>
          <w:bCs w:val="0"/>
          <w:color w:val="000000" w:themeColor="text1"/>
          <w:kern w:val="0"/>
          <w:sz w:val="32"/>
          <w:szCs w:val="32"/>
        </w:rPr>
      </w:pPr>
      <w:bookmarkStart w:id="10" w:name="_Toc22749296"/>
      <w:bookmarkStart w:id="11" w:name="_Toc531101527"/>
      <w:r>
        <w:rPr>
          <w:rFonts w:ascii="黑体" w:eastAsia="黑体" w:hAnsi="黑体" w:cs="Times New Roman" w:hint="eastAsia"/>
          <w:bCs w:val="0"/>
          <w:color w:val="000000" w:themeColor="text1"/>
          <w:kern w:val="0"/>
          <w:sz w:val="32"/>
          <w:szCs w:val="32"/>
        </w:rPr>
        <w:t>二、评价指标分析</w:t>
      </w:r>
      <w:bookmarkEnd w:id="10"/>
      <w:bookmarkEnd w:id="11"/>
    </w:p>
    <w:p w14:paraId="3F0AE7A1"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color w:val="000000" w:themeColor="text1"/>
        </w:rPr>
      </w:pPr>
      <w:bookmarkStart w:id="12" w:name="_Toc22749297"/>
      <w:r>
        <w:rPr>
          <w:rFonts w:ascii="楷体" w:eastAsia="楷体" w:hAnsi="楷体" w:cs="Times New Roman" w:hint="eastAsia"/>
          <w:color w:val="000000" w:themeColor="text1"/>
        </w:rPr>
        <w:t>（一）投入类指标</w:t>
      </w:r>
      <w:bookmarkEnd w:id="12"/>
    </w:p>
    <w:p w14:paraId="2064DC30"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赋值20分，评价得分17.75分，得分率88.75%。主要评价项目立项、资金分配和落实情况。</w:t>
      </w:r>
    </w:p>
    <w:p w14:paraId="585FE8F7"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b/>
          <w:bCs/>
          <w:sz w:val="32"/>
          <w:szCs w:val="32"/>
        </w:rPr>
        <w:t>1.</w:t>
      </w:r>
      <w:r>
        <w:rPr>
          <w:rFonts w:ascii="仿宋" w:eastAsia="仿宋" w:hAnsi="仿宋" w:cs="Times New Roman" w:hint="eastAsia"/>
          <w:b/>
          <w:bCs/>
          <w:sz w:val="32"/>
          <w:szCs w:val="32"/>
        </w:rPr>
        <w:t>项目立项</w:t>
      </w:r>
    </w:p>
    <w:p w14:paraId="7279292A"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（1）项目立项规范性。</w:t>
      </w:r>
    </w:p>
    <w:p w14:paraId="2D2D1D8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项目符合规定程序申报审批，按制度规定提供项目建议书、可行性研究报告等。</w:t>
      </w:r>
    </w:p>
    <w:p w14:paraId="36D1B169"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（2）绩效目标合理性。绩效目标符合西安阎良国家航空高技术产业基地总体规划，符合项目实施方案要求和年度工作计划。</w:t>
      </w:r>
    </w:p>
    <w:p w14:paraId="258FD0EE"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本项目是保障居民生活品质的基础工程，可以改善片区居民住房条件和生活品质、提升城市风貌，美化城市人居环境，塑造城市发展新形象，提升基础风貌与城市品位；项目依托基地良好的市政设施、产业聚集和城市功能基础，规划与建设条件较为成熟，项目的开发建设将有利于带动周边区域经济的发展，提升西安航空基地综合配套能力，促进招商</w:t>
      </w:r>
      <w:r>
        <w:rPr>
          <w:rFonts w:ascii="仿宋" w:eastAsia="仿宋" w:hAnsi="仿宋" w:cs="Times New Roman" w:hint="eastAsia"/>
          <w:sz w:val="32"/>
          <w:szCs w:val="32"/>
        </w:rPr>
        <w:lastRenderedPageBreak/>
        <w:t>引资的需要，创造与扩大就业机会，繁荣市场经济，推进社会和谐；项目的建设有利于推进城乡统筹发展、城乡一体化、促进城镇化进程，是社会和经济发展的必然趋势；项目的建设为区内经济长期、稳定、健康发展提供可持续发展的土地资源保障。所以，本项目的实施具有重大的意义，是促进事业发展的必须。</w:t>
      </w:r>
    </w:p>
    <w:p w14:paraId="194EEE64"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项目申报预算的绩效目标与实际实施目标基本一致，按照施工进度安排，</w:t>
      </w:r>
      <w:r>
        <w:rPr>
          <w:rFonts w:ascii="仿宋" w:eastAsia="仿宋" w:hAnsi="仿宋" w:cs="Times New Roman" w:hint="eastAsia"/>
          <w:color w:val="000000" w:themeColor="text1"/>
          <w:sz w:val="32"/>
          <w:szCs w:val="32"/>
        </w:rPr>
        <w:t>2018年度计划完成北屯社区20万平方米建筑中的给排水、供电、供暖支管支线施工，完成蓝天小区6万平方米建筑中的给排水、供电、供暖支管支线施工。项目未来预期产出效益符合正常的业绩水平。</w:t>
      </w:r>
    </w:p>
    <w:p w14:paraId="041C2116"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3）绩效目标明确性。依据《市级部门预算绩效目标管理办法》（市财发﹝2016﹞78号文件）规定，本次中央预算内资金对应的两个项目均规范地填报了项目支出绩效目标申报表，但是目标申报表填报不够完整，两个项目的绩效目标均有具体指标，但是指标设定不够完整细化，指标设定不好衡量。北屯社区项目总建筑面积279060平方米，占地127亩，蓝天小区项目总建筑面积80200平方米，占地34.758亩。项目目标是完成北屯社区和蓝天小区的基础设施配套建设，绩效目标与年度计划任务基本相对应，年度计划</w:t>
      </w:r>
      <w:r>
        <w:rPr>
          <w:rFonts w:ascii="仿宋" w:eastAsia="仿宋" w:hAnsi="仿宋" w:cs="Times New Roman" w:hint="eastAsia"/>
          <w:color w:val="000000" w:themeColor="text1"/>
          <w:sz w:val="32"/>
          <w:szCs w:val="32"/>
        </w:rPr>
        <w:t>完成北屯社区20万平方米建筑中的给排水、供电、供暖支管支线施工，完成蓝天小区6万平方米建筑中的给排水、供电、供暖支管支线施工。</w:t>
      </w:r>
    </w:p>
    <w:p w14:paraId="462E09A8"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发现的问题或不足：已制定</w:t>
      </w:r>
      <w:r>
        <w:rPr>
          <w:rFonts w:ascii="仿宋" w:eastAsia="仿宋" w:hAnsi="仿宋" w:cs="Times New Roman"/>
          <w:sz w:val="32"/>
          <w:szCs w:val="32"/>
        </w:rPr>
        <w:t>2018年度绩效目标，但是</w:t>
      </w:r>
      <w:r>
        <w:rPr>
          <w:rFonts w:ascii="仿宋" w:eastAsia="仿宋" w:hAnsi="仿宋" w:cs="Times New Roman"/>
          <w:sz w:val="32"/>
          <w:szCs w:val="32"/>
        </w:rPr>
        <w:lastRenderedPageBreak/>
        <w:t>指标分解不够具体</w:t>
      </w:r>
      <w:r>
        <w:rPr>
          <w:rFonts w:ascii="仿宋" w:eastAsia="仿宋" w:hAnsi="仿宋" w:cs="Times New Roman" w:hint="eastAsia"/>
          <w:sz w:val="32"/>
          <w:szCs w:val="32"/>
        </w:rPr>
        <w:t>、</w:t>
      </w:r>
      <w:r>
        <w:rPr>
          <w:rFonts w:ascii="仿宋" w:eastAsia="仿宋" w:hAnsi="仿宋" w:cs="Times New Roman"/>
          <w:sz w:val="32"/>
          <w:szCs w:val="32"/>
        </w:rPr>
        <w:t>不够细化，指标值不够清晰，分解的指标及指标值没有和预算确定的投资额或资金量相对应。</w:t>
      </w:r>
      <w:r>
        <w:rPr>
          <w:rFonts w:ascii="仿宋" w:eastAsia="仿宋" w:hAnsi="仿宋" w:cs="Times New Roman" w:hint="eastAsia"/>
          <w:sz w:val="32"/>
          <w:szCs w:val="32"/>
        </w:rPr>
        <w:t>项目实施计划方案不够具体，与绩效目标申报表的指标匹配性不够好。</w:t>
      </w:r>
    </w:p>
    <w:p w14:paraId="6F354280"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2.资金分配</w:t>
      </w:r>
    </w:p>
    <w:p w14:paraId="69452BD9"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（1）分配办法。</w:t>
      </w:r>
    </w:p>
    <w:p w14:paraId="1DB00DB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有专项资金管理办法，有明确的资金分配办法。根据专项资金申请、审批的方式，按照基础设施条件建设五年规划、年度工作计划，《西安市财政局关于下达2018年中央预算内基建支出预算的通知》， 2018年中央预算内基建预算专项用于第二批保障性安居工程配套基础设施建设，西安航空基地2018年保障性安居工程分别是：西安航空基地北屯社区安置房一期（城中村）配套基础设施项目和西安航空基地蓝天小区配套基础设施项目，资金分配全面合理。投资于基本的社会服务与基础设施是政府的公共责任之一，分配范围与公共责任相匹配。《通知》有明确的项目名称和金额，北屯社区专项资金4180万元，蓝天小区专项资金是1800万元，分配标准清晰合理。</w:t>
      </w:r>
    </w:p>
    <w:p w14:paraId="060AA57C"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（2）分配结果。</w:t>
      </w:r>
    </w:p>
    <w:p w14:paraId="617B398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按照中央预算内基建支出审批结果分配资金，分配结果合理，符合国家相关法律法规、国民经济发展规划和党委政府决策；与项目实施单位或委托单位职责密切相关；本项目的建设符合各级政府关于棚户区改造政策，符合区域及城市整体发展规划指导方向；项目预期产出效益和效果符合政策</w:t>
      </w:r>
      <w:r>
        <w:rPr>
          <w:rFonts w:ascii="仿宋" w:eastAsia="仿宋" w:hAnsi="仿宋" w:cs="Times New Roman" w:hint="eastAsia"/>
          <w:sz w:val="32"/>
          <w:szCs w:val="32"/>
        </w:rPr>
        <w:lastRenderedPageBreak/>
        <w:t>的业绩水平。分配结果差异化公平，与分配办法相匹配。</w:t>
      </w:r>
    </w:p>
    <w:p w14:paraId="4F5A9B5A"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3.资金落实</w:t>
      </w:r>
    </w:p>
    <w:p w14:paraId="6206A51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（1）资金到位率。</w:t>
      </w:r>
    </w:p>
    <w:p w14:paraId="33F80B38"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按照2018年8月20日下发的《西安市财政局关于下达2018年中央预算内基建支出预算的通知》（市财函﹝2018﹞1511号）要求，西安航空基地管委会财政局于2018年8月24日、8月30日，分别拨付中央预算内基建预算资金1800万、4180万元，与中央预算内基建指标相符。</w:t>
      </w:r>
    </w:p>
    <w:p w14:paraId="4DD32F19"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（2）到位及时率。</w:t>
      </w:r>
    </w:p>
    <w:p w14:paraId="39C29E0F"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按照《中华人民共和国预算法》要求，县级以上地方各级政府财政部门，应当自本级人民代表大会批准本级政府预算之日起30日内，批复本级各部门预算。地方各部门应当自本级财政部门批复本部门预算之日起15日内，批复所属各单位预算。西安市财政局于2018年8月20日下达了2018年中央预算内基建支出预算的通知，项目资金实际到位时间分别是2018年8月24日和8月30日（项目资金全部到位），符合预算法规定时间。</w:t>
      </w:r>
    </w:p>
    <w:p w14:paraId="7A368654" w14:textId="77777777" w:rsidR="00811DC8" w:rsidRDefault="00D66683">
      <w:pPr>
        <w:widowControl w:val="0"/>
        <w:spacing w:after="0" w:line="560" w:lineRule="exact"/>
        <w:ind w:firstLineChars="200" w:firstLine="640"/>
        <w:jc w:val="both"/>
        <w:outlineLvl w:val="1"/>
        <w:rPr>
          <w:rFonts w:ascii="仿宋" w:eastAsia="仿宋" w:hAnsi="仿宋" w:cs="Times New Roman"/>
          <w:b/>
          <w:bCs/>
          <w:sz w:val="32"/>
          <w:szCs w:val="32"/>
        </w:rPr>
      </w:pPr>
      <w:bookmarkStart w:id="13" w:name="_Toc22749298"/>
      <w:r>
        <w:rPr>
          <w:rFonts w:ascii="仿宋" w:eastAsia="仿宋" w:hAnsi="仿宋" w:cs="Times New Roman" w:hint="eastAsia"/>
          <w:b/>
          <w:bCs/>
          <w:sz w:val="32"/>
          <w:szCs w:val="32"/>
        </w:rPr>
        <w:t>（二）过程类指标</w:t>
      </w:r>
      <w:bookmarkEnd w:id="13"/>
    </w:p>
    <w:p w14:paraId="18CC3F6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赋值30分，评价得分17.74分，得分率75.48%。主要评价项目业务管理、财务管理等项目实施管理情况。</w:t>
      </w:r>
    </w:p>
    <w:p w14:paraId="6EA901B2"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b/>
          <w:bCs/>
          <w:sz w:val="32"/>
          <w:szCs w:val="32"/>
        </w:rPr>
        <w:t>1.业务管理</w:t>
      </w:r>
    </w:p>
    <w:p w14:paraId="64B2FB1B"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（1）管理制度健全性。</w:t>
      </w:r>
    </w:p>
    <w:p w14:paraId="415814F3"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项目组织实施管理制度基本健全，2016年2月集团公司制定了《西安航空城建设发展（集团）有限公司财务支出</w:t>
      </w:r>
      <w:r>
        <w:rPr>
          <w:rFonts w:ascii="仿宋" w:eastAsia="仿宋" w:hAnsi="仿宋" w:cs="Times New Roman" w:hint="eastAsia"/>
          <w:sz w:val="32"/>
          <w:szCs w:val="32"/>
        </w:rPr>
        <w:lastRenderedPageBreak/>
        <w:t>管理暂行办法》、2018年4月制定了《西安航空城建设发展（集团）有限公司工程日志管理办法》（西航空集发[2018]7号）、2018年4月制定《西安航空城建设发展（集团）有限公司建设工程项目程序管理办法（试行）》（[2018]6号）、2017年4月制定《环境保护（治污减霾）管理责任规定》、2017年5月制定《安全检查考核管理（试行）办法》（西航空集发[2017]24号）、《新舟置业公司工程签证管理办法》、《材料（设备）认质认价管理办法》、《航空基地新舟置业有限公司规划设计管理流程》、《航空基地新舟置业有限公司设计变更管理办法》、《工程质量管理制度》、《工程资料管理制度》、《工程项目招标管理办法》（试行）、《合同管理办法》、《建设工程项目程序管理办法》等管理制度。已制定的制度合法合规且完整。</w:t>
      </w:r>
    </w:p>
    <w:p w14:paraId="6B28757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（2）制度执行有效性。</w:t>
      </w:r>
    </w:p>
    <w:p w14:paraId="0A2EF8C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实施过程中严格执行公司的规章制度，项目按审批项目执行，项目资金未发生调整。项目按照《政府采购管理办法》规定的方式和程序实施政府采购，并签订采购合同，所有合同已归档备案。有项目合同书、设备清单、设备报审表、材料进场检查验收记录、质量合格证、设备检测报告、工程质量控制资料表、质量验收记录等，并及时归档，未提供监理公司出具的周报月报记录或施工检验记录、技术鉴定等资料。</w:t>
      </w:r>
    </w:p>
    <w:p w14:paraId="470A93BA"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项目施工单位中核西北建设集团有限公司、陕西建工第十建设集团有限公司等中标单位均具有建设行政主管部门核</w:t>
      </w:r>
      <w:r>
        <w:rPr>
          <w:rFonts w:ascii="仿宋" w:eastAsia="仿宋" w:hAnsi="仿宋" w:cs="Times New Roman" w:hint="eastAsia"/>
          <w:sz w:val="32"/>
          <w:szCs w:val="32"/>
        </w:rPr>
        <w:lastRenderedPageBreak/>
        <w:t>发的建筑工程施工总承包一级（新）或以上资质；项目经理具有建筑工程专业一级注册建造师资格（含临时）并具有有效的安全生产考核合格证（建安B证），且未担任其他在建设工程项目的项目经理，项目经理在“西安建设工程信息网”备案且投标资格有效，无不良记录，项目部组成人员中除项目经理外，具有多名高级工程师；监理单位西安高新建设监理有限公司具有国家监理行业最高等级</w:t>
      </w:r>
      <w:r>
        <w:rPr>
          <w:rFonts w:ascii="仿宋" w:eastAsia="仿宋" w:hAnsi="仿宋" w:cs="Times New Roman"/>
          <w:sz w:val="32"/>
          <w:szCs w:val="32"/>
        </w:rPr>
        <w:t>—</w:t>
      </w:r>
      <w:r>
        <w:rPr>
          <w:rFonts w:ascii="仿宋" w:eastAsia="仿宋" w:hAnsi="仿宋" w:cs="Times New Roman" w:hint="eastAsia"/>
          <w:sz w:val="32"/>
          <w:szCs w:val="32"/>
        </w:rPr>
        <w:t>工程监理综合资质。</w:t>
      </w:r>
      <w:r>
        <w:rPr>
          <w:rFonts w:ascii="仿宋" w:eastAsia="仿宋" w:hAnsi="仿宋" w:cs="Times New Roman"/>
          <w:sz w:val="32"/>
          <w:szCs w:val="32"/>
        </w:rPr>
        <w:t>项目的材料、设备、施工</w:t>
      </w:r>
      <w:r>
        <w:rPr>
          <w:rFonts w:ascii="仿宋" w:eastAsia="仿宋" w:hAnsi="仿宋" w:cs="Times New Roman" w:hint="eastAsia"/>
          <w:sz w:val="32"/>
          <w:szCs w:val="32"/>
        </w:rPr>
        <w:t>均</w:t>
      </w:r>
      <w:r>
        <w:rPr>
          <w:rFonts w:ascii="仿宋" w:eastAsia="仿宋" w:hAnsi="仿宋" w:cs="Times New Roman"/>
          <w:sz w:val="32"/>
          <w:szCs w:val="32"/>
        </w:rPr>
        <w:t>达到</w:t>
      </w:r>
      <w:r>
        <w:rPr>
          <w:rFonts w:ascii="仿宋" w:eastAsia="仿宋" w:hAnsi="仿宋" w:cs="Times New Roman" w:hint="eastAsia"/>
          <w:sz w:val="32"/>
          <w:szCs w:val="32"/>
        </w:rPr>
        <w:t>《中华人民共和国工程建设标准强制性条文》、</w:t>
      </w:r>
      <w:r>
        <w:rPr>
          <w:rFonts w:ascii="仿宋" w:eastAsia="仿宋" w:hAnsi="仿宋" w:cs="Times New Roman"/>
          <w:sz w:val="32"/>
          <w:szCs w:val="32"/>
        </w:rPr>
        <w:t>《建筑工程施工质量验收统一标准》GB50300--2013</w:t>
      </w:r>
      <w:r>
        <w:rPr>
          <w:rFonts w:ascii="仿宋" w:eastAsia="仿宋" w:hAnsi="仿宋" w:cs="Times New Roman" w:hint="eastAsia"/>
          <w:sz w:val="32"/>
          <w:szCs w:val="32"/>
        </w:rPr>
        <w:t>等相关标准合格等级。</w:t>
      </w:r>
    </w:p>
    <w:p w14:paraId="7BD2319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3）项目质量可控性</w:t>
      </w:r>
      <w:r>
        <w:rPr>
          <w:rFonts w:ascii="仿宋" w:eastAsia="仿宋" w:hAnsi="仿宋" w:cs="Times New Roman" w:hint="eastAsia"/>
          <w:sz w:val="32"/>
          <w:szCs w:val="32"/>
        </w:rPr>
        <w:t>。</w:t>
      </w:r>
    </w:p>
    <w:p w14:paraId="49C47033"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项目质量必须符合</w:t>
      </w:r>
      <w:r>
        <w:rPr>
          <w:rFonts w:ascii="仿宋" w:eastAsia="仿宋" w:hAnsi="仿宋" w:cs="Times New Roman"/>
          <w:sz w:val="32"/>
          <w:szCs w:val="32"/>
        </w:rPr>
        <w:t>《建筑工程施工质量验收统一标准》GB50300--2013</w:t>
      </w:r>
      <w:r>
        <w:rPr>
          <w:rFonts w:ascii="仿宋" w:eastAsia="仿宋" w:hAnsi="仿宋" w:cs="Times New Roman" w:hint="eastAsia"/>
          <w:sz w:val="32"/>
          <w:szCs w:val="32"/>
        </w:rPr>
        <w:t>等相关标准合格等级要求，制定了必要的工程质量控制措施。对工程监理单位有严格的质量保证责任要求，施工中严格遵守施工规程，防止发生质量事故，对于质量影响较大或质量容易波动的关键部位，要注意检查。质量检查工作采取专业人员检查和班组自检、互检相结合，并实行隐蔽工程验收、中间交工和竣工验收等制度。验收时按质量标准分别评定质量等级，不合格者不能交工。质量检查的结果记录成册，作为交工验收的必备文件，存入技术档案。以确保整体和各单项工程均达到合格标准，验收合格率100%。</w:t>
      </w:r>
    </w:p>
    <w:p w14:paraId="10113D5B"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b/>
          <w:bCs/>
          <w:sz w:val="32"/>
          <w:szCs w:val="32"/>
        </w:rPr>
        <w:t>2.财务管理</w:t>
      </w:r>
    </w:p>
    <w:p w14:paraId="006B83F6"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（1）管理制度健全性。</w:t>
      </w:r>
    </w:p>
    <w:p w14:paraId="37B214D0"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lastRenderedPageBreak/>
        <w:t>已制定财务管理制度：西安航空城建设发展（集团）有限公司于2016年2月制定《西安航空城建设发展（集团）有限公司财务支出暂行办法》（西航空集发[2016]6号），要求各部门、各子公司遵照此制度执行。财务管理制度中有基建资金支出制度，项目资金的支出和审批程序符合基建资金的支出制度和审批流程。</w:t>
      </w:r>
    </w:p>
    <w:p w14:paraId="45D53BFE"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（2）资金使用合规性。</w:t>
      </w:r>
    </w:p>
    <w:p w14:paraId="206B48B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资金使用符合《西安航空城建设发展（集团）有限公司财务支出管理暂行办法》中的基本建设支出管理制度的要求。2019年4月，西安航空基地管委会审计局对</w:t>
      </w:r>
      <w:r>
        <w:rPr>
          <w:rFonts w:ascii="仿宋" w:eastAsia="仿宋" w:hAnsi="仿宋" w:cs="Times New Roman"/>
          <w:sz w:val="32"/>
          <w:szCs w:val="32"/>
        </w:rPr>
        <w:t>中央预算内基建支出项目进行了</w:t>
      </w:r>
      <w:r>
        <w:rPr>
          <w:rFonts w:ascii="仿宋" w:eastAsia="仿宋" w:hAnsi="仿宋" w:cs="Times New Roman" w:hint="eastAsia"/>
          <w:sz w:val="32"/>
          <w:szCs w:val="32"/>
        </w:rPr>
        <w:t>内部</w:t>
      </w:r>
      <w:r>
        <w:rPr>
          <w:rFonts w:ascii="仿宋" w:eastAsia="仿宋" w:hAnsi="仿宋" w:cs="Times New Roman"/>
          <w:sz w:val="32"/>
          <w:szCs w:val="32"/>
        </w:rPr>
        <w:t>审计</w:t>
      </w:r>
      <w:r>
        <w:rPr>
          <w:rFonts w:ascii="仿宋" w:eastAsia="仿宋" w:hAnsi="仿宋" w:cs="Times New Roman" w:hint="eastAsia"/>
          <w:sz w:val="32"/>
          <w:szCs w:val="32"/>
        </w:rPr>
        <w:t>，项目实施单位已对审计检查问题进行整改落实，加快项目建设的同时提高中央预算内投资资金的使用效率，根据项目建设及合同履约情况有序使用投资资金。</w:t>
      </w:r>
    </w:p>
    <w:p w14:paraId="4ED0FB8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专项资金的拨付有严格的制度要求，依据“按计划报批、按预算管理、按合同审核、按进度付款”的原则办理。办理付款时，经办人应填写《工程付款申请单》，并按照财务支出审批流程办理。工程款支付必须提供合法发票，所有款项一律通过银行转账支付，严禁以现金形式支付。各级政府拨付的专项资金，应按照相关专项资金管理的要求进行账务处理并专款专用。子公司办理小于10000元的付款，由经办人根据业务类型填写相应付款申请单，经部门负责人审核，会计复核后，依次由子公司分管副总、子公司总经理、财务管理部负责人签字后，予以办理。各子公司办理大于10000元</w:t>
      </w:r>
      <w:r>
        <w:rPr>
          <w:rFonts w:ascii="仿宋" w:eastAsia="仿宋" w:hAnsi="仿宋" w:cs="Times New Roman" w:hint="eastAsia"/>
          <w:sz w:val="32"/>
          <w:szCs w:val="32"/>
        </w:rPr>
        <w:lastRenderedPageBreak/>
        <w:t>的（含10000元）付款，由经办人根据业务类型填写相应付款申请单，经部门负责人审核，会计复核后，依次由子公司分管副总、子公司总经理、集团公司分管副总、财务管理部负责人、集团公司分管财务副总、集团公司董事长（总经理）签字后，予以办理。项目的重大支出符合项目预算批复及合同规定的用途，预算无调整，与决算一致。不存在截留、挤占、挪用、虚列支出等情况。会计信息质量真实可靠，资料完整，核算及时准确，记账及时完整，涉及固定资产、无形资产已及时记录并入账。</w:t>
      </w:r>
    </w:p>
    <w:p w14:paraId="424E579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（3）财务监控有效性。</w:t>
      </w:r>
    </w:p>
    <w:p w14:paraId="528304C3"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制定了相应的监控机制，采取了相应的财务检查等必要的监控措施，2019年4月对项目资金进行了专项审计。审计结果是项目工程进度较为缓慢。主要原因是：北屯配套基础设施项目完成投资约占批复投资额的29%，投资完成率低的主要原因为电力工程尚未完工、供气工程未完工，道路、绿化、供暖等施工单位正组织进行招标，暂未发生相关支出；蓝天小区配套基础设施项目完成投资占批复投资额的28%，投资完成率较低的主要原因为电力尚未发生支出、供气工程前期预付56.5万元（合同金额113万元）。项目实施单位已按审计意见作出整改方案，加快项目建设的同时提高中央预算内投资资金的使用效率，根据项目建设及合同履约情况有序使用投资资金</w:t>
      </w:r>
      <w:r>
        <w:rPr>
          <w:rFonts w:ascii="仿宋" w:eastAsia="仿宋" w:hAnsi="仿宋" w:cs="Times New Roman"/>
          <w:sz w:val="32"/>
          <w:szCs w:val="32"/>
        </w:rPr>
        <w:t>。</w:t>
      </w:r>
    </w:p>
    <w:p w14:paraId="075A7C9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（4）资金和资产使用率。</w:t>
      </w:r>
    </w:p>
    <w:p w14:paraId="35698458"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2018年8月24日和8月30日分别拨付专项资金</w:t>
      </w:r>
      <w:r>
        <w:rPr>
          <w:rFonts w:ascii="仿宋" w:eastAsia="仿宋" w:hAnsi="仿宋" w:cs="Times New Roman" w:hint="eastAsia"/>
          <w:sz w:val="32"/>
          <w:szCs w:val="32"/>
        </w:rPr>
        <w:lastRenderedPageBreak/>
        <w:t>1800万元和4180万元。2018年实际资金使用率29%。实际资金使用率不及时的原因是项目工程进度较为缓慢，专项资金使用时点较晚。</w:t>
      </w:r>
    </w:p>
    <w:p w14:paraId="2C06EA41" w14:textId="77777777" w:rsidR="00811DC8" w:rsidRDefault="00D66683">
      <w:pPr>
        <w:widowControl w:val="0"/>
        <w:spacing w:after="0" w:line="560" w:lineRule="exact"/>
        <w:ind w:firstLineChars="200" w:firstLine="640"/>
        <w:jc w:val="both"/>
        <w:outlineLvl w:val="1"/>
        <w:rPr>
          <w:rFonts w:ascii="楷体" w:eastAsia="楷体" w:hAnsi="楷体" w:cs="Times New Roman"/>
          <w:b/>
          <w:bCs/>
          <w:sz w:val="32"/>
          <w:szCs w:val="32"/>
        </w:rPr>
      </w:pPr>
      <w:bookmarkStart w:id="14" w:name="_Toc22749299"/>
      <w:r>
        <w:rPr>
          <w:rFonts w:ascii="楷体" w:eastAsia="楷体" w:hAnsi="楷体" w:cs="Times New Roman" w:hint="eastAsia"/>
          <w:b/>
          <w:bCs/>
          <w:sz w:val="32"/>
          <w:szCs w:val="32"/>
        </w:rPr>
        <w:t>（三）产出类指标</w:t>
      </w:r>
      <w:bookmarkEnd w:id="14"/>
    </w:p>
    <w:p w14:paraId="205581A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赋值20分，评价得分20分，得分率100%。主要评价项目完成率、及时率、质量达标率、成本节约率等项目产出情况。</w:t>
      </w:r>
    </w:p>
    <w:p w14:paraId="0B5AB1F1"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1.目标完成率</w:t>
      </w:r>
    </w:p>
    <w:p w14:paraId="316923B9"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2018年度绩效目标数量指标为</w:t>
      </w:r>
      <w:r>
        <w:rPr>
          <w:rFonts w:ascii="仿宋" w:eastAsia="仿宋" w:hAnsi="仿宋" w:cs="Times New Roman" w:hint="eastAsia"/>
          <w:color w:val="000000" w:themeColor="text1"/>
          <w:sz w:val="32"/>
          <w:szCs w:val="32"/>
        </w:rPr>
        <w:t>完成北屯社区20万平方米建筑中的给排水、供电、供暖支管支线施工，完成蓝天小区6万平方米建筑中的给排水、供电、供暖支管支线施工。</w:t>
      </w:r>
      <w:r>
        <w:rPr>
          <w:rFonts w:ascii="仿宋" w:eastAsia="仿宋" w:hAnsi="仿宋" w:cs="Times New Roman" w:hint="eastAsia"/>
          <w:sz w:val="32"/>
          <w:szCs w:val="32"/>
        </w:rPr>
        <w:t>实际已全部完成，实际完成率为100%。</w:t>
      </w:r>
    </w:p>
    <w:p w14:paraId="298C3A63"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2.完成及时率</w:t>
      </w:r>
    </w:p>
    <w:p w14:paraId="03A8BB10"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2018年度绩效目标时效指标为年内</w:t>
      </w:r>
      <w:r>
        <w:rPr>
          <w:rFonts w:ascii="仿宋" w:eastAsia="仿宋" w:hAnsi="仿宋" w:cs="Times New Roman" w:hint="eastAsia"/>
          <w:color w:val="000000" w:themeColor="text1"/>
          <w:sz w:val="32"/>
          <w:szCs w:val="32"/>
        </w:rPr>
        <w:t>完成北屯社区、蓝天小区计划内建筑面积中的给排水、供电、供暖支管支线施工。</w:t>
      </w:r>
      <w:r>
        <w:rPr>
          <w:rFonts w:ascii="仿宋" w:eastAsia="仿宋" w:hAnsi="仿宋" w:cs="Times New Roman" w:hint="eastAsia"/>
          <w:sz w:val="32"/>
          <w:szCs w:val="32"/>
        </w:rPr>
        <w:t>2018年全年完成绩效目标，完成及时率100%。</w:t>
      </w:r>
    </w:p>
    <w:p w14:paraId="7B1D192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b/>
          <w:bCs/>
          <w:sz w:val="32"/>
          <w:szCs w:val="32"/>
        </w:rPr>
        <w:t>3.质量达标率</w:t>
      </w:r>
    </w:p>
    <w:p w14:paraId="265A937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项目质量必须符合</w:t>
      </w:r>
      <w:r>
        <w:rPr>
          <w:rFonts w:ascii="仿宋" w:eastAsia="仿宋" w:hAnsi="仿宋" w:cs="Times New Roman"/>
          <w:sz w:val="32"/>
          <w:szCs w:val="32"/>
        </w:rPr>
        <w:t>《建筑工程施工质量验收统一标准》GB50300--2013</w:t>
      </w:r>
      <w:r>
        <w:rPr>
          <w:rFonts w:ascii="仿宋" w:eastAsia="仿宋" w:hAnsi="仿宋" w:cs="Times New Roman" w:hint="eastAsia"/>
          <w:sz w:val="32"/>
          <w:szCs w:val="32"/>
        </w:rPr>
        <w:t>等相关标准合格等级要求，实际完成质量验收合格率（即质量达标率）100%，完全符合质量要求。</w:t>
      </w:r>
    </w:p>
    <w:p w14:paraId="7BD7C272"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b/>
          <w:bCs/>
          <w:sz w:val="32"/>
          <w:szCs w:val="32"/>
        </w:rPr>
        <w:t>4.成本节约率</w:t>
      </w:r>
    </w:p>
    <w:p w14:paraId="1F4B928A"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预算基本配套成本4016万元，实际成本4016万元，成本节约率100%，成本与行业标准相符，成本节约率控制情况良好。</w:t>
      </w:r>
    </w:p>
    <w:p w14:paraId="31418D2D" w14:textId="77777777" w:rsidR="00811DC8" w:rsidRDefault="00D66683">
      <w:pPr>
        <w:pStyle w:val="2"/>
        <w:keepNext w:val="0"/>
        <w:widowControl w:val="0"/>
        <w:spacing w:before="0" w:after="0" w:line="560" w:lineRule="exact"/>
        <w:ind w:firstLineChars="200" w:firstLine="640"/>
        <w:jc w:val="both"/>
        <w:rPr>
          <w:rFonts w:ascii="楷体" w:eastAsia="楷体" w:hAnsi="楷体" w:cs="Times New Roman"/>
          <w:b w:val="0"/>
          <w:bCs w:val="0"/>
        </w:rPr>
      </w:pPr>
      <w:bookmarkStart w:id="15" w:name="_Toc22749300"/>
      <w:r>
        <w:rPr>
          <w:rFonts w:ascii="楷体" w:eastAsia="楷体" w:hAnsi="楷体" w:cs="Times New Roman" w:hint="eastAsia"/>
        </w:rPr>
        <w:lastRenderedPageBreak/>
        <w:t>（四）效果类指标</w:t>
      </w:r>
      <w:bookmarkEnd w:id="15"/>
    </w:p>
    <w:p w14:paraId="3AD1D768"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赋值30分，评价得分28分，得分率93.33%。主要评价项目业务管理、财务管理等项目实施管理情况。</w:t>
      </w:r>
    </w:p>
    <w:p w14:paraId="1F41856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b/>
          <w:bCs/>
          <w:sz w:val="32"/>
          <w:szCs w:val="32"/>
        </w:rPr>
        <w:t>1.经济效益</w:t>
      </w:r>
    </w:p>
    <w:p w14:paraId="2FA6907D"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项目的实施可以推动区域的开发，改善周边的开发投资环境，带动区域各项产业经济的发展，促进经济增长发挥重要作用。</w:t>
      </w:r>
    </w:p>
    <w:p w14:paraId="2401D25F"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2.社会效益</w:t>
      </w:r>
    </w:p>
    <w:p w14:paraId="74F03A82"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项目建设有利于完善基础设施建设，加快城市化进程；有利于改善城市面貌，提升城市品位；项目建设有利于增加就业机会，提高居民的生活质量，促进社会效益。</w:t>
      </w:r>
    </w:p>
    <w:p w14:paraId="3F018FAD"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3.生态效益</w:t>
      </w:r>
    </w:p>
    <w:p w14:paraId="39F1C2D4"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项目建设36.64%和30%的绿化率可以有效的减少环境污染，美化居住环境，带来显著的生态效益。</w:t>
      </w:r>
    </w:p>
    <w:p w14:paraId="0ACC16D6"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4.可持续性影响</w:t>
      </w:r>
    </w:p>
    <w:p w14:paraId="5294BEB9"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项目预期建设期是三年，到2019年10月完成，配套基础设施建设项目能帮助西安航空基地在未来优化城市空间布局、提升城市形象和城市竞争力，有力地促进了西安航空基地城市建设的可持续发展。</w:t>
      </w:r>
    </w:p>
    <w:p w14:paraId="2F6594C7" w14:textId="77777777" w:rsidR="00811DC8" w:rsidRDefault="00D66683">
      <w:pPr>
        <w:widowControl w:val="0"/>
        <w:spacing w:after="0" w:line="560" w:lineRule="exact"/>
        <w:ind w:firstLineChars="200" w:firstLine="640"/>
        <w:jc w:val="both"/>
        <w:rPr>
          <w:rFonts w:ascii="仿宋" w:eastAsia="仿宋" w:hAnsi="仿宋" w:cs="Times New Roman"/>
          <w:b/>
          <w:bCs/>
          <w:sz w:val="32"/>
          <w:szCs w:val="32"/>
        </w:rPr>
      </w:pPr>
      <w:r>
        <w:rPr>
          <w:rFonts w:ascii="仿宋" w:eastAsia="仿宋" w:hAnsi="仿宋" w:cs="Times New Roman" w:hint="eastAsia"/>
          <w:b/>
          <w:bCs/>
          <w:sz w:val="32"/>
          <w:szCs w:val="32"/>
        </w:rPr>
        <w:t>5.社会公众或服务对象满意度</w:t>
      </w:r>
    </w:p>
    <w:p w14:paraId="67095A67" w14:textId="77777777" w:rsidR="00811DC8" w:rsidRDefault="00D66683">
      <w:pPr>
        <w:widowControl w:val="0"/>
        <w:autoSpaceDE w:val="0"/>
        <w:autoSpaceDN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北屯社区安置房一期配套基础设施项目和蓝天小区配套基础设施项目项目建成后可为棚户区和为基地开发建设的投资与商贸人士提供结构合理，道路、水、电、气、暖、有线电视等居住配套设施齐全的新房，形成集绿化、净化、美化</w:t>
      </w:r>
      <w:r>
        <w:rPr>
          <w:rFonts w:ascii="仿宋" w:eastAsia="仿宋" w:hAnsi="仿宋" w:cs="Times New Roman" w:hint="eastAsia"/>
          <w:sz w:val="32"/>
          <w:szCs w:val="32"/>
        </w:rPr>
        <w:lastRenderedPageBreak/>
        <w:t>为一体的特色住宅小区，可有效提高区域居民的生活水平，增强居民的文明意识，有效改善困难群众的住房条件，促使居民和谐向上，保障居民同享城市改革发展和文明进步的成果，消除城乡二元管理体制的弊端，加快项目区城镇化建设的步伐，促进了城市的全面和谐发展。项目的开发建设将有利于带动周边区域经济的发展，创造与扩大就业机会，繁荣市场经济，对促进城市化建设以及带动相关产业发展具有重要意义。</w:t>
      </w:r>
    </w:p>
    <w:p w14:paraId="6CDDFF8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目前尚未接到群众投诉电话或投诉意见，同时根据对周围相关人员的走访问答，群众较为满意。</w:t>
      </w:r>
    </w:p>
    <w:p w14:paraId="1BA0BD48" w14:textId="77777777" w:rsidR="00811DC8" w:rsidRDefault="00D66683">
      <w:pPr>
        <w:pStyle w:val="1"/>
        <w:keepNext w:val="0"/>
        <w:widowControl w:val="0"/>
        <w:spacing w:before="0" w:after="0" w:line="560" w:lineRule="exact"/>
        <w:ind w:firstLineChars="200" w:firstLine="643"/>
        <w:jc w:val="both"/>
        <w:rPr>
          <w:rFonts w:ascii="黑体" w:eastAsia="黑体" w:hAnsi="黑体" w:cs="Times New Roman"/>
          <w:bCs w:val="0"/>
          <w:color w:val="000000" w:themeColor="text1"/>
          <w:kern w:val="0"/>
          <w:sz w:val="32"/>
          <w:szCs w:val="32"/>
        </w:rPr>
      </w:pPr>
      <w:bookmarkStart w:id="16" w:name="_Toc22749301"/>
      <w:r>
        <w:rPr>
          <w:rFonts w:ascii="黑体" w:eastAsia="黑体" w:hAnsi="黑体" w:cs="Times New Roman" w:hint="eastAsia"/>
          <w:bCs w:val="0"/>
          <w:color w:val="000000" w:themeColor="text1"/>
          <w:kern w:val="0"/>
          <w:sz w:val="32"/>
          <w:szCs w:val="32"/>
        </w:rPr>
        <w:t>三、总体评价</w:t>
      </w:r>
      <w:bookmarkEnd w:id="16"/>
    </w:p>
    <w:p w14:paraId="008A218B" w14:textId="77777777" w:rsidR="00811DC8" w:rsidRDefault="00D66683">
      <w:pPr>
        <w:widowControl w:val="0"/>
        <w:spacing w:after="0" w:line="560" w:lineRule="exact"/>
        <w:ind w:firstLineChars="200" w:firstLine="640"/>
        <w:jc w:val="both"/>
        <w:outlineLvl w:val="1"/>
        <w:rPr>
          <w:rFonts w:ascii="楷体" w:eastAsia="楷体" w:hAnsi="楷体" w:cs="Times New Roman"/>
          <w:b/>
          <w:bCs/>
          <w:sz w:val="32"/>
          <w:szCs w:val="32"/>
        </w:rPr>
      </w:pPr>
      <w:bookmarkStart w:id="17" w:name="_Toc22749302"/>
      <w:r>
        <w:rPr>
          <w:rFonts w:ascii="楷体" w:eastAsia="楷体" w:hAnsi="楷体" w:cs="Times New Roman" w:hint="eastAsia"/>
          <w:b/>
          <w:bCs/>
          <w:sz w:val="32"/>
          <w:szCs w:val="32"/>
        </w:rPr>
        <w:t>（一）总体评价</w:t>
      </w:r>
      <w:bookmarkEnd w:id="17"/>
    </w:p>
    <w:p w14:paraId="4E356F51"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根据财政部《财政支出绩效评价管理暂行办法》（财预﹝2011﹞285号）和《预算绩效评价共性指标体系框架》（财预﹝2013﹞53号）规定，按照西安市项目支出绩效评价共性指标体系框架和评分标准，逐项指标核查，分别用比较法、数据统计分析法、因素分析法、成本效益分析法、公众评判法等方法综合评价得分83.49，评级结果为“良好”。</w:t>
      </w:r>
    </w:p>
    <w:p w14:paraId="72FC5B81" w14:textId="77777777" w:rsidR="00811DC8" w:rsidRDefault="00D66683">
      <w:pPr>
        <w:widowControl w:val="0"/>
        <w:spacing w:after="0" w:line="560" w:lineRule="exact"/>
        <w:ind w:firstLineChars="200" w:firstLine="640"/>
        <w:jc w:val="both"/>
        <w:outlineLvl w:val="1"/>
        <w:rPr>
          <w:rFonts w:ascii="楷体" w:eastAsia="楷体" w:hAnsi="楷体" w:cs="Times New Roman"/>
          <w:b/>
          <w:bCs/>
          <w:sz w:val="32"/>
          <w:szCs w:val="32"/>
        </w:rPr>
      </w:pPr>
      <w:bookmarkStart w:id="18" w:name="_Toc22749303"/>
      <w:r>
        <w:rPr>
          <w:rFonts w:ascii="楷体" w:eastAsia="楷体" w:hAnsi="楷体" w:cs="Times New Roman" w:hint="eastAsia"/>
          <w:b/>
          <w:bCs/>
          <w:sz w:val="32"/>
          <w:szCs w:val="32"/>
        </w:rPr>
        <w:t>（二）主要绩效</w:t>
      </w:r>
      <w:bookmarkEnd w:id="18"/>
    </w:p>
    <w:p w14:paraId="564F4A70"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项目立项按规定程序申请审批，项目实施有工作计划及绩效目标申报表，符合国家相关法律法规及规划，符合客观实际绩效目标已分解为绩效指标，但不够细化，指标值不够清晰；</w:t>
      </w:r>
    </w:p>
    <w:p w14:paraId="3AE79E27"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资金分配落实情况较好，有相关资金管理办法，有明确</w:t>
      </w:r>
      <w:r>
        <w:rPr>
          <w:rFonts w:ascii="仿宋" w:eastAsia="仿宋" w:hAnsi="仿宋" w:cs="Times New Roman" w:hint="eastAsia"/>
          <w:sz w:val="32"/>
          <w:szCs w:val="32"/>
        </w:rPr>
        <w:lastRenderedPageBreak/>
        <w:t>的资金分配办法，实际资金分配全面合理，分配范围与公共责任匹配，资金分配符合相关管理办法，分配结果合理、差异化公平；</w:t>
      </w:r>
    </w:p>
    <w:p w14:paraId="62AB147C"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组织实施管理执行情况较好，已制定符合相关财务会计制度的规定的项目资金管理办法，项目资金管理办法是否符合相关财务会计制度的规定。项目资金采取了相应的财务检查等必要的监控措施或手段，已制定专项资金管理办法，资金的拨付有完整的审批程序和手续；项目的重大开支经过审核审定；符合项目预算批复或合同规定的用途；不存在截留、挤占、挪用、虚列支出等情况。</w:t>
      </w:r>
    </w:p>
    <w:p w14:paraId="583DBC7A"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财务管理情况，已制定相应的监控机制；采取了相应的财务检查等必要的监控措施或手段。对项目资金进行了专项审计，审计结果是项目工程进度较为缓慢。主要原因是：北屯配套基础设施项目完成投资约占批复投资额的29%，投资完成率低的主要原因为电力工程尚未完工、供气工程未完工，道路、绿化、供暖等施工单位正组织进行招标，暂未发生相关支出；蓝天小区配套基础设施项目完成投资占批复投资额的28%，投资完成率较低的主要原因为电力尚未发生支出、供气工程前期预付56.5万元（合同金额113万元）。</w:t>
      </w:r>
    </w:p>
    <w:p w14:paraId="53746F95" w14:textId="77777777" w:rsidR="00811DC8" w:rsidRDefault="00D66683">
      <w:pPr>
        <w:widowControl w:val="0"/>
        <w:spacing w:after="0" w:line="56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项目产出情况较好，2018年项目实际完成率100%，完成及时率100%，质量达标率100%，成本节约率100%。</w:t>
      </w:r>
    </w:p>
    <w:p w14:paraId="34E98A1C"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仿宋" w:eastAsia="仿宋" w:hAnsi="仿宋" w:cs="Times New Roman" w:hint="eastAsia"/>
          <w:sz w:val="32"/>
          <w:szCs w:val="32"/>
        </w:rPr>
        <w:t>项目效益较好，项目的实施可以推动区域的开发，改善周边的开发投资环境，带动区域各项产业经济的发展，促进经济增长发挥重要作用；项目建设有利于完善基础设施建设，</w:t>
      </w:r>
      <w:r>
        <w:rPr>
          <w:rFonts w:ascii="仿宋" w:eastAsia="仿宋" w:hAnsi="仿宋" w:cs="Times New Roman" w:hint="eastAsia"/>
          <w:sz w:val="32"/>
          <w:szCs w:val="32"/>
        </w:rPr>
        <w:lastRenderedPageBreak/>
        <w:t>加快城市化进程；有利于改善城市面貌，提升城市品位；项目建设有利于增加就业机会，提高居民的生活质量，促进社会效益；项目建设36.64%和30%的绿化率可以有效的减少环境污染，美化居住环境，带来显著的生态效益；配套基础设施建设项目可促进西安航空基地在未来城市建设的可持续发展。目前尚未接到群众投诉电话或投诉意见，群众较为满意。</w:t>
      </w:r>
    </w:p>
    <w:p w14:paraId="7E642BFC" w14:textId="77777777" w:rsidR="00811DC8" w:rsidRDefault="00D66683">
      <w:pPr>
        <w:spacing w:beforeLines="50" w:before="120" w:afterLines="50" w:after="120" w:line="560" w:lineRule="exact"/>
        <w:jc w:val="center"/>
        <w:rPr>
          <w:rFonts w:ascii="Times New Roman" w:eastAsia="仿宋" w:hAnsi="Times New Roman" w:cs="Times New Roman"/>
          <w:sz w:val="32"/>
          <w:szCs w:val="32"/>
        </w:rPr>
      </w:pPr>
      <w:r>
        <w:rPr>
          <w:rFonts w:ascii="Times New Roman" w:eastAsia="仿宋" w:hAnsi="Times New Roman" w:cs="Times New Roman" w:hint="eastAsia"/>
          <w:b/>
          <w:bCs/>
          <w:sz w:val="32"/>
          <w:szCs w:val="32"/>
        </w:rPr>
        <w:t>项目绩效评价综合得分表</w:t>
      </w:r>
    </w:p>
    <w:tbl>
      <w:tblPr>
        <w:tblW w:w="8522"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33"/>
        <w:gridCol w:w="2265"/>
        <w:gridCol w:w="2162"/>
        <w:gridCol w:w="2162"/>
      </w:tblGrid>
      <w:tr w:rsidR="00811DC8" w14:paraId="5B720382" w14:textId="77777777">
        <w:trPr>
          <w:trHeight w:hRule="exact" w:val="510"/>
          <w:tblHeader/>
          <w:jc w:val="center"/>
        </w:trPr>
        <w:tc>
          <w:tcPr>
            <w:tcW w:w="1933" w:type="dxa"/>
            <w:tcBorders>
              <w:top w:val="single" w:sz="12" w:space="0" w:color="auto"/>
            </w:tcBorders>
            <w:vAlign w:val="center"/>
          </w:tcPr>
          <w:p w14:paraId="63F85E40"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一级指标</w:t>
            </w:r>
          </w:p>
        </w:tc>
        <w:tc>
          <w:tcPr>
            <w:tcW w:w="2265" w:type="dxa"/>
            <w:tcBorders>
              <w:top w:val="single" w:sz="12" w:space="0" w:color="auto"/>
            </w:tcBorders>
            <w:vAlign w:val="center"/>
          </w:tcPr>
          <w:p w14:paraId="4A44B942"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标准分值</w:t>
            </w:r>
          </w:p>
        </w:tc>
        <w:tc>
          <w:tcPr>
            <w:tcW w:w="2162" w:type="dxa"/>
            <w:tcBorders>
              <w:top w:val="single" w:sz="12" w:space="0" w:color="auto"/>
            </w:tcBorders>
            <w:vAlign w:val="center"/>
          </w:tcPr>
          <w:p w14:paraId="4983E40E" w14:textId="77777777" w:rsidR="00811DC8" w:rsidRDefault="00D66683">
            <w:pPr>
              <w:widowControl w:val="0"/>
              <w:spacing w:line="360" w:lineRule="auto"/>
              <w:ind w:right="420"/>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指标得分</w:t>
            </w:r>
          </w:p>
        </w:tc>
        <w:tc>
          <w:tcPr>
            <w:tcW w:w="2162" w:type="dxa"/>
            <w:tcBorders>
              <w:top w:val="single" w:sz="12" w:space="0" w:color="auto"/>
            </w:tcBorders>
            <w:vAlign w:val="center"/>
          </w:tcPr>
          <w:p w14:paraId="63D0C713" w14:textId="77777777" w:rsidR="00811DC8" w:rsidRDefault="00D66683">
            <w:pPr>
              <w:widowControl w:val="0"/>
              <w:spacing w:line="360" w:lineRule="auto"/>
              <w:ind w:right="420"/>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得分率</w:t>
            </w:r>
          </w:p>
        </w:tc>
      </w:tr>
      <w:tr w:rsidR="00811DC8" w14:paraId="38246592" w14:textId="77777777">
        <w:trPr>
          <w:trHeight w:hRule="exact" w:val="510"/>
          <w:tblHeader/>
          <w:jc w:val="center"/>
        </w:trPr>
        <w:tc>
          <w:tcPr>
            <w:tcW w:w="1933" w:type="dxa"/>
            <w:vAlign w:val="center"/>
          </w:tcPr>
          <w:p w14:paraId="3FFD89BD"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投入</w:t>
            </w:r>
          </w:p>
        </w:tc>
        <w:tc>
          <w:tcPr>
            <w:tcW w:w="2265" w:type="dxa"/>
            <w:vAlign w:val="center"/>
          </w:tcPr>
          <w:p w14:paraId="7C99E6A2"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20</w:t>
            </w:r>
          </w:p>
        </w:tc>
        <w:tc>
          <w:tcPr>
            <w:tcW w:w="2162" w:type="dxa"/>
            <w:vAlign w:val="center"/>
          </w:tcPr>
          <w:p w14:paraId="3731BFED"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17.75</w:t>
            </w:r>
          </w:p>
        </w:tc>
        <w:tc>
          <w:tcPr>
            <w:tcW w:w="2162" w:type="dxa"/>
            <w:vAlign w:val="center"/>
          </w:tcPr>
          <w:p w14:paraId="0A9CB04E" w14:textId="77777777" w:rsidR="00811DC8" w:rsidRDefault="00D66683">
            <w:pPr>
              <w:widowControl w:val="0"/>
              <w:spacing w:line="360" w:lineRule="auto"/>
              <w:jc w:val="right"/>
              <w:textAlignment w:val="center"/>
              <w:rPr>
                <w:rFonts w:ascii="Times New Roman" w:eastAsia="仿宋" w:hAnsi="Times New Roman" w:cs="Times New Roman"/>
                <w:sz w:val="30"/>
                <w:szCs w:val="30"/>
              </w:rPr>
            </w:pPr>
            <w:r>
              <w:rPr>
                <w:rFonts w:ascii="Times New Roman" w:eastAsia="仿宋" w:hAnsi="Times New Roman" w:cs="Times New Roman" w:hint="eastAsia"/>
                <w:color w:val="000000"/>
                <w:sz w:val="30"/>
                <w:szCs w:val="30"/>
              </w:rPr>
              <w:t>88.75%</w:t>
            </w:r>
          </w:p>
        </w:tc>
      </w:tr>
      <w:tr w:rsidR="00811DC8" w14:paraId="52991D43" w14:textId="77777777">
        <w:trPr>
          <w:trHeight w:hRule="exact" w:val="510"/>
          <w:tblHeader/>
          <w:jc w:val="center"/>
        </w:trPr>
        <w:tc>
          <w:tcPr>
            <w:tcW w:w="1933" w:type="dxa"/>
            <w:vAlign w:val="center"/>
          </w:tcPr>
          <w:p w14:paraId="67596595"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过程</w:t>
            </w:r>
          </w:p>
        </w:tc>
        <w:tc>
          <w:tcPr>
            <w:tcW w:w="2265" w:type="dxa"/>
            <w:vAlign w:val="center"/>
          </w:tcPr>
          <w:p w14:paraId="6B9AF345"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30</w:t>
            </w:r>
          </w:p>
        </w:tc>
        <w:tc>
          <w:tcPr>
            <w:tcW w:w="2162" w:type="dxa"/>
            <w:vAlign w:val="center"/>
          </w:tcPr>
          <w:p w14:paraId="32739EB8"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17.74</w:t>
            </w:r>
          </w:p>
        </w:tc>
        <w:tc>
          <w:tcPr>
            <w:tcW w:w="2162" w:type="dxa"/>
            <w:vAlign w:val="center"/>
          </w:tcPr>
          <w:p w14:paraId="189CCE0A" w14:textId="77777777" w:rsidR="00811DC8" w:rsidRDefault="00D66683">
            <w:pPr>
              <w:widowControl w:val="0"/>
              <w:spacing w:line="360" w:lineRule="auto"/>
              <w:jc w:val="right"/>
              <w:textAlignment w:val="center"/>
              <w:rPr>
                <w:rFonts w:ascii="Times New Roman" w:eastAsia="仿宋" w:hAnsi="Times New Roman" w:cs="Times New Roman"/>
                <w:sz w:val="30"/>
                <w:szCs w:val="30"/>
              </w:rPr>
            </w:pPr>
            <w:r>
              <w:rPr>
                <w:rFonts w:ascii="Times New Roman" w:eastAsia="仿宋" w:hAnsi="Times New Roman" w:cs="Times New Roman" w:hint="eastAsia"/>
                <w:color w:val="000000"/>
                <w:sz w:val="30"/>
                <w:szCs w:val="30"/>
              </w:rPr>
              <w:t>59.13%</w:t>
            </w:r>
          </w:p>
        </w:tc>
      </w:tr>
      <w:tr w:rsidR="00811DC8" w14:paraId="183641C3" w14:textId="77777777">
        <w:trPr>
          <w:trHeight w:hRule="exact" w:val="510"/>
          <w:tblHeader/>
          <w:jc w:val="center"/>
        </w:trPr>
        <w:tc>
          <w:tcPr>
            <w:tcW w:w="1933" w:type="dxa"/>
            <w:vAlign w:val="center"/>
          </w:tcPr>
          <w:p w14:paraId="5704860E"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产出</w:t>
            </w:r>
          </w:p>
        </w:tc>
        <w:tc>
          <w:tcPr>
            <w:tcW w:w="2265" w:type="dxa"/>
            <w:vAlign w:val="center"/>
          </w:tcPr>
          <w:p w14:paraId="6397A472"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20</w:t>
            </w:r>
          </w:p>
        </w:tc>
        <w:tc>
          <w:tcPr>
            <w:tcW w:w="2162" w:type="dxa"/>
            <w:vAlign w:val="center"/>
          </w:tcPr>
          <w:p w14:paraId="4B8C8FB1"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20.00</w:t>
            </w:r>
          </w:p>
        </w:tc>
        <w:tc>
          <w:tcPr>
            <w:tcW w:w="2162" w:type="dxa"/>
            <w:vAlign w:val="center"/>
          </w:tcPr>
          <w:p w14:paraId="6A7150D1" w14:textId="77777777" w:rsidR="00811DC8" w:rsidRDefault="00D66683">
            <w:pPr>
              <w:widowControl w:val="0"/>
              <w:spacing w:line="360" w:lineRule="auto"/>
              <w:jc w:val="right"/>
              <w:textAlignment w:val="center"/>
              <w:rPr>
                <w:rFonts w:ascii="Times New Roman" w:eastAsia="仿宋" w:hAnsi="Times New Roman" w:cs="Times New Roman"/>
                <w:sz w:val="30"/>
                <w:szCs w:val="30"/>
              </w:rPr>
            </w:pPr>
            <w:r>
              <w:rPr>
                <w:rFonts w:ascii="Times New Roman" w:eastAsia="仿宋" w:hAnsi="Times New Roman" w:cs="Times New Roman" w:hint="eastAsia"/>
                <w:color w:val="000000"/>
                <w:sz w:val="30"/>
                <w:szCs w:val="30"/>
              </w:rPr>
              <w:t>100.00%</w:t>
            </w:r>
          </w:p>
        </w:tc>
      </w:tr>
      <w:tr w:rsidR="00811DC8" w14:paraId="0CE88BDE" w14:textId="77777777">
        <w:trPr>
          <w:trHeight w:hRule="exact" w:val="510"/>
          <w:tblHeader/>
          <w:jc w:val="center"/>
        </w:trPr>
        <w:tc>
          <w:tcPr>
            <w:tcW w:w="1933" w:type="dxa"/>
            <w:vAlign w:val="center"/>
          </w:tcPr>
          <w:p w14:paraId="74859587"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效果</w:t>
            </w:r>
          </w:p>
        </w:tc>
        <w:tc>
          <w:tcPr>
            <w:tcW w:w="2265" w:type="dxa"/>
            <w:vAlign w:val="center"/>
          </w:tcPr>
          <w:p w14:paraId="43C64505"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30</w:t>
            </w:r>
          </w:p>
        </w:tc>
        <w:tc>
          <w:tcPr>
            <w:tcW w:w="2162" w:type="dxa"/>
            <w:vAlign w:val="center"/>
          </w:tcPr>
          <w:p w14:paraId="285296BA"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28.00</w:t>
            </w:r>
          </w:p>
        </w:tc>
        <w:tc>
          <w:tcPr>
            <w:tcW w:w="2162" w:type="dxa"/>
            <w:vAlign w:val="center"/>
          </w:tcPr>
          <w:p w14:paraId="036D231C" w14:textId="77777777" w:rsidR="00811DC8" w:rsidRDefault="00D66683">
            <w:pPr>
              <w:widowControl w:val="0"/>
              <w:spacing w:line="360" w:lineRule="auto"/>
              <w:jc w:val="right"/>
              <w:textAlignment w:val="center"/>
              <w:rPr>
                <w:rFonts w:ascii="Times New Roman" w:eastAsia="仿宋" w:hAnsi="Times New Roman" w:cs="Times New Roman"/>
                <w:sz w:val="30"/>
                <w:szCs w:val="30"/>
              </w:rPr>
            </w:pPr>
            <w:r>
              <w:rPr>
                <w:rFonts w:ascii="Times New Roman" w:eastAsia="仿宋" w:hAnsi="Times New Roman" w:cs="Times New Roman" w:hint="eastAsia"/>
                <w:color w:val="000000"/>
                <w:sz w:val="30"/>
                <w:szCs w:val="30"/>
              </w:rPr>
              <w:t>93.33%</w:t>
            </w:r>
          </w:p>
        </w:tc>
      </w:tr>
      <w:tr w:rsidR="00811DC8" w14:paraId="691857A4" w14:textId="77777777">
        <w:trPr>
          <w:trHeight w:hRule="exact" w:val="510"/>
          <w:tblHeader/>
          <w:jc w:val="center"/>
        </w:trPr>
        <w:tc>
          <w:tcPr>
            <w:tcW w:w="1933" w:type="dxa"/>
            <w:vAlign w:val="center"/>
          </w:tcPr>
          <w:p w14:paraId="504A7AF2" w14:textId="77777777" w:rsidR="00811DC8" w:rsidRDefault="00D66683">
            <w:pPr>
              <w:widowControl w:val="0"/>
              <w:spacing w:line="360" w:lineRule="auto"/>
              <w:jc w:val="center"/>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合计</w:t>
            </w:r>
          </w:p>
        </w:tc>
        <w:tc>
          <w:tcPr>
            <w:tcW w:w="2265" w:type="dxa"/>
            <w:vAlign w:val="center"/>
          </w:tcPr>
          <w:p w14:paraId="545B71B3"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100</w:t>
            </w:r>
          </w:p>
        </w:tc>
        <w:tc>
          <w:tcPr>
            <w:tcW w:w="2162" w:type="dxa"/>
            <w:vAlign w:val="center"/>
          </w:tcPr>
          <w:p w14:paraId="5325CD6C" w14:textId="77777777" w:rsidR="00811DC8" w:rsidRDefault="00D66683">
            <w:pPr>
              <w:widowControl w:val="0"/>
              <w:spacing w:line="360" w:lineRule="auto"/>
              <w:jc w:val="center"/>
              <w:rPr>
                <w:rFonts w:ascii="Times New Roman" w:eastAsia="仿宋" w:hAnsi="Times New Roman" w:cs="Times New Roman"/>
                <w:sz w:val="30"/>
                <w:szCs w:val="30"/>
              </w:rPr>
            </w:pPr>
            <w:r>
              <w:rPr>
                <w:rFonts w:ascii="Times New Roman" w:eastAsia="仿宋" w:hAnsi="Times New Roman" w:cs="Times New Roman" w:hint="eastAsia"/>
                <w:sz w:val="30"/>
                <w:szCs w:val="30"/>
              </w:rPr>
              <w:t>83.49</w:t>
            </w:r>
          </w:p>
        </w:tc>
        <w:tc>
          <w:tcPr>
            <w:tcW w:w="2162" w:type="dxa"/>
            <w:vAlign w:val="center"/>
          </w:tcPr>
          <w:p w14:paraId="6C468990" w14:textId="77777777" w:rsidR="00811DC8" w:rsidRDefault="00D66683">
            <w:pPr>
              <w:widowControl w:val="0"/>
              <w:spacing w:line="360" w:lineRule="auto"/>
              <w:jc w:val="right"/>
              <w:rPr>
                <w:rFonts w:ascii="Times New Roman" w:eastAsia="仿宋" w:hAnsi="Times New Roman" w:cs="Times New Roman"/>
                <w:sz w:val="30"/>
                <w:szCs w:val="30"/>
              </w:rPr>
            </w:pPr>
            <w:r>
              <w:rPr>
                <w:rFonts w:ascii="Times New Roman" w:eastAsia="仿宋" w:hAnsi="Times New Roman" w:cs="Times New Roman" w:hint="eastAsia"/>
                <w:sz w:val="30"/>
                <w:szCs w:val="30"/>
              </w:rPr>
              <w:t>83.49%</w:t>
            </w:r>
          </w:p>
        </w:tc>
      </w:tr>
    </w:tbl>
    <w:p w14:paraId="65E71202" w14:textId="77777777" w:rsidR="00811DC8" w:rsidRDefault="00811DC8">
      <w:pPr>
        <w:pStyle w:val="1"/>
        <w:keepNext w:val="0"/>
        <w:widowControl w:val="0"/>
        <w:spacing w:before="0" w:after="0" w:line="360" w:lineRule="auto"/>
        <w:ind w:firstLineChars="200" w:firstLine="643"/>
        <w:jc w:val="both"/>
        <w:rPr>
          <w:rFonts w:ascii="Times New Roman" w:eastAsia="黑体" w:hAnsi="Times New Roman" w:cs="Times New Roman"/>
          <w:bCs w:val="0"/>
          <w:color w:val="000000" w:themeColor="text1"/>
          <w:kern w:val="0"/>
          <w:sz w:val="32"/>
          <w:szCs w:val="32"/>
        </w:rPr>
      </w:pPr>
    </w:p>
    <w:p w14:paraId="6CAAB1FD" w14:textId="77777777" w:rsidR="00811DC8" w:rsidRDefault="00D66683">
      <w:pPr>
        <w:pStyle w:val="1"/>
        <w:keepNext w:val="0"/>
        <w:widowControl w:val="0"/>
        <w:spacing w:before="0" w:after="0" w:line="360" w:lineRule="auto"/>
        <w:ind w:firstLineChars="200" w:firstLine="643"/>
        <w:jc w:val="both"/>
        <w:rPr>
          <w:rFonts w:ascii="Times New Roman" w:eastAsia="黑体" w:hAnsi="Times New Roman" w:cs="Times New Roman"/>
          <w:bCs w:val="0"/>
          <w:color w:val="000000" w:themeColor="text1"/>
          <w:kern w:val="0"/>
          <w:sz w:val="32"/>
          <w:szCs w:val="32"/>
        </w:rPr>
      </w:pPr>
      <w:bookmarkStart w:id="19" w:name="_Toc22749304"/>
      <w:r>
        <w:rPr>
          <w:rFonts w:ascii="Times New Roman" w:eastAsia="黑体" w:hAnsi="Times New Roman" w:cs="Times New Roman" w:hint="eastAsia"/>
          <w:bCs w:val="0"/>
          <w:color w:val="000000" w:themeColor="text1"/>
          <w:kern w:val="0"/>
          <w:sz w:val="32"/>
          <w:szCs w:val="32"/>
        </w:rPr>
        <w:t>四、评价中发现的问题或不足</w:t>
      </w:r>
      <w:bookmarkEnd w:id="19"/>
    </w:p>
    <w:p w14:paraId="6B7B19E3"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0" w:name="_Toc22749305"/>
      <w:r>
        <w:rPr>
          <w:rFonts w:ascii="Times New Roman" w:eastAsia="楷体" w:hAnsi="Times New Roman" w:cs="Times New Roman" w:hint="eastAsia"/>
          <w:b/>
          <w:bCs/>
          <w:sz w:val="32"/>
          <w:szCs w:val="32"/>
        </w:rPr>
        <w:t>（一）投入方面存在问题</w:t>
      </w:r>
      <w:bookmarkEnd w:id="20"/>
    </w:p>
    <w:p w14:paraId="6C9D17B7"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绩效目标已分解为绩效指标，但不够细化，指标值不够清晰，没有相关行业规范或标准可衡量。</w:t>
      </w:r>
    </w:p>
    <w:p w14:paraId="61A3CA3B"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1" w:name="_Toc22749306"/>
      <w:r>
        <w:rPr>
          <w:rFonts w:ascii="Times New Roman" w:eastAsia="楷体" w:hAnsi="Times New Roman" w:cs="Times New Roman" w:hint="eastAsia"/>
          <w:b/>
          <w:bCs/>
          <w:sz w:val="32"/>
          <w:szCs w:val="32"/>
        </w:rPr>
        <w:t>（二）项目实施过程存在问题</w:t>
      </w:r>
      <w:bookmarkEnd w:id="21"/>
    </w:p>
    <w:p w14:paraId="639211EC"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已制定相应的业务管理制度，业务管理制度合法、合规较完整。项目验收报告等资料不齐全，没有提供监理公司出具的监理周报月报或者其他检验报告、技术鉴定等资料，档案管理不完善。项目施工进度较为缓慢，专项资金使用时点</w:t>
      </w:r>
      <w:r>
        <w:rPr>
          <w:rFonts w:ascii="Times New Roman" w:eastAsia="仿宋" w:hAnsi="Times New Roman" w:cs="Times New Roman" w:hint="eastAsia"/>
          <w:sz w:val="32"/>
          <w:szCs w:val="32"/>
        </w:rPr>
        <w:lastRenderedPageBreak/>
        <w:t>较晚。</w:t>
      </w:r>
    </w:p>
    <w:p w14:paraId="75C6786D" w14:textId="77777777" w:rsidR="00811DC8" w:rsidRDefault="00D66683">
      <w:pPr>
        <w:pStyle w:val="1"/>
        <w:keepNext w:val="0"/>
        <w:widowControl w:val="0"/>
        <w:spacing w:before="0" w:after="0" w:line="560" w:lineRule="exact"/>
        <w:ind w:firstLineChars="200" w:firstLine="643"/>
        <w:jc w:val="both"/>
        <w:rPr>
          <w:rFonts w:ascii="Times New Roman" w:eastAsia="黑体" w:hAnsi="Times New Roman" w:cs="Times New Roman"/>
          <w:bCs w:val="0"/>
          <w:color w:val="000000" w:themeColor="text1"/>
          <w:kern w:val="0"/>
          <w:sz w:val="32"/>
          <w:szCs w:val="32"/>
        </w:rPr>
      </w:pPr>
      <w:bookmarkStart w:id="22" w:name="_Toc22749307"/>
      <w:r>
        <w:rPr>
          <w:rFonts w:ascii="Times New Roman" w:eastAsia="黑体" w:hAnsi="Times New Roman" w:cs="Times New Roman" w:hint="eastAsia"/>
          <w:bCs w:val="0"/>
          <w:color w:val="000000" w:themeColor="text1"/>
          <w:kern w:val="0"/>
          <w:sz w:val="32"/>
          <w:szCs w:val="32"/>
        </w:rPr>
        <w:t>五、评价意见及建议</w:t>
      </w:r>
      <w:bookmarkEnd w:id="22"/>
    </w:p>
    <w:p w14:paraId="5A06EACD"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3" w:name="_Toc22749308"/>
      <w:r>
        <w:rPr>
          <w:rFonts w:ascii="Times New Roman" w:eastAsia="楷体" w:hAnsi="Times New Roman" w:cs="Times New Roman" w:hint="eastAsia"/>
          <w:b/>
          <w:bCs/>
          <w:sz w:val="32"/>
          <w:szCs w:val="32"/>
        </w:rPr>
        <w:t>（一）改进投入方面的建议</w:t>
      </w:r>
      <w:bookmarkEnd w:id="23"/>
    </w:p>
    <w:p w14:paraId="566AA864"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2018</w:t>
      </w:r>
      <w:r>
        <w:rPr>
          <w:rFonts w:ascii="Times New Roman" w:eastAsia="仿宋" w:hAnsi="Times New Roman" w:cs="Times New Roman" w:hint="eastAsia"/>
          <w:sz w:val="32"/>
          <w:szCs w:val="32"/>
        </w:rPr>
        <w:t>年已申报绩效目标表，建议编制目标申报表时结合国家法律法规、国民经济和社会发展总体规划，或者管委会部门整体规划进行合理申报；结合行业特点对绩效目标进行细化，量化相关完成情况指标，对具体工作时效进行细分。根据行业标准和规范要求，对绩效指标进行合理设定，使其具备可衡量的数量标准、质量标准及完成时效。</w:t>
      </w:r>
    </w:p>
    <w:p w14:paraId="54CAF013"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4" w:name="_Toc22749309"/>
      <w:r>
        <w:rPr>
          <w:rFonts w:ascii="Times New Roman" w:eastAsia="楷体" w:hAnsi="Times New Roman" w:cs="Times New Roman" w:hint="eastAsia"/>
          <w:b/>
          <w:bCs/>
          <w:sz w:val="32"/>
          <w:szCs w:val="32"/>
        </w:rPr>
        <w:t>（二）改进项目过程管理的建议</w:t>
      </w:r>
      <w:bookmarkEnd w:id="24"/>
    </w:p>
    <w:p w14:paraId="0868EA63"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完善业务管理制度，推行项目考核制度，建立健全内部监督管理制度，在管理办法可行、组织制度健全、任务责任明确的基础上，规范管理。</w:t>
      </w:r>
    </w:p>
    <w:p w14:paraId="3BF49781" w14:textId="77777777" w:rsidR="00811DC8" w:rsidRDefault="00D66683">
      <w:pPr>
        <w:pStyle w:val="1"/>
        <w:keepNext w:val="0"/>
        <w:widowControl w:val="0"/>
        <w:spacing w:before="0" w:after="0" w:line="560" w:lineRule="exact"/>
        <w:ind w:firstLineChars="200" w:firstLine="643"/>
        <w:jc w:val="both"/>
        <w:rPr>
          <w:rFonts w:ascii="Times New Roman" w:eastAsia="黑体" w:hAnsi="Times New Roman" w:cs="Times New Roman"/>
          <w:bCs w:val="0"/>
          <w:color w:val="000000" w:themeColor="text1"/>
          <w:kern w:val="0"/>
          <w:sz w:val="32"/>
          <w:szCs w:val="32"/>
        </w:rPr>
      </w:pPr>
      <w:bookmarkStart w:id="25" w:name="_Toc22749310"/>
      <w:r>
        <w:rPr>
          <w:rFonts w:ascii="Times New Roman" w:eastAsia="黑体" w:hAnsi="Times New Roman" w:cs="Times New Roman" w:hint="eastAsia"/>
          <w:bCs w:val="0"/>
          <w:color w:val="000000" w:themeColor="text1"/>
          <w:kern w:val="0"/>
          <w:sz w:val="32"/>
          <w:szCs w:val="32"/>
        </w:rPr>
        <w:t>六、评价总结及政策分析建议</w:t>
      </w:r>
      <w:bookmarkEnd w:id="25"/>
    </w:p>
    <w:p w14:paraId="31650AE7"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6" w:name="_Toc22749311"/>
      <w:r>
        <w:rPr>
          <w:rFonts w:ascii="Times New Roman" w:eastAsia="楷体" w:hAnsi="Times New Roman" w:cs="Times New Roman" w:hint="eastAsia"/>
          <w:b/>
          <w:bCs/>
          <w:sz w:val="32"/>
          <w:szCs w:val="32"/>
        </w:rPr>
        <w:t>（一）评价总结</w:t>
      </w:r>
      <w:bookmarkEnd w:id="26"/>
    </w:p>
    <w:p w14:paraId="0C600DFF"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绩效指标设定不够细化，指标值不清晰；指标衡量缺少依据，资金分配落实情况及项目组织实施管理执行情况较好，但是项目进度较慢。加强项目实施进度，合理制定工作计划并严格执行。</w:t>
      </w:r>
    </w:p>
    <w:p w14:paraId="5C05AD74" w14:textId="77777777" w:rsidR="00811DC8" w:rsidRDefault="00D66683">
      <w:pPr>
        <w:widowControl w:val="0"/>
        <w:spacing w:after="0" w:line="560" w:lineRule="exact"/>
        <w:ind w:firstLineChars="200" w:firstLine="640"/>
        <w:jc w:val="both"/>
        <w:outlineLvl w:val="1"/>
        <w:rPr>
          <w:rFonts w:ascii="Times New Roman" w:eastAsia="楷体" w:hAnsi="Times New Roman" w:cs="Times New Roman"/>
          <w:b/>
          <w:bCs/>
          <w:sz w:val="32"/>
          <w:szCs w:val="32"/>
        </w:rPr>
      </w:pPr>
      <w:bookmarkStart w:id="27" w:name="_Toc22749312"/>
      <w:r>
        <w:rPr>
          <w:rFonts w:ascii="Times New Roman" w:eastAsia="楷体" w:hAnsi="Times New Roman" w:cs="Times New Roman" w:hint="eastAsia"/>
          <w:b/>
          <w:bCs/>
          <w:sz w:val="32"/>
          <w:szCs w:val="32"/>
        </w:rPr>
        <w:t>（二）政策分析建议</w:t>
      </w:r>
      <w:bookmarkEnd w:id="27"/>
    </w:p>
    <w:p w14:paraId="60DC0F5C"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强化部门预算管理，切实提高预算编制的科学性、精准性，不断提高资金使用效益；</w:t>
      </w:r>
    </w:p>
    <w:p w14:paraId="75461C8D"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强化财务控制意识，将财务的职能定位于全面参与资金使用的决策与控制，进一步提高对财务管理能力；</w:t>
      </w:r>
    </w:p>
    <w:p w14:paraId="1DC24F27"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3.</w:t>
      </w:r>
      <w:r>
        <w:rPr>
          <w:rFonts w:ascii="Times New Roman" w:eastAsia="仿宋" w:hAnsi="Times New Roman" w:cs="Times New Roman" w:hint="eastAsia"/>
          <w:color w:val="000000" w:themeColor="text1"/>
          <w:sz w:val="32"/>
          <w:szCs w:val="32"/>
        </w:rPr>
        <w:t>完善整套的项目管理体制。严格项目申请审批流程，在项目开展过程中严格按照预算标准执行，及时了解项目进度，及时安排项目资金，专款专用，不滞留不截留，并根据项目资金支出情况及时分析使用情况；</w:t>
      </w:r>
    </w:p>
    <w:p w14:paraId="42633D72" w14:textId="77777777" w:rsidR="00811DC8" w:rsidRDefault="00D66683">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4.</w:t>
      </w:r>
      <w:r>
        <w:rPr>
          <w:rFonts w:ascii="Times New Roman" w:eastAsia="仿宋" w:hAnsi="Times New Roman" w:cs="Times New Roman" w:hint="eastAsia"/>
          <w:color w:val="000000" w:themeColor="text1"/>
          <w:sz w:val="32"/>
          <w:szCs w:val="32"/>
        </w:rPr>
        <w:t>健全专项资金监控制度，建立切实有效的项目管理制度，并从流程上规范化，重点对资金管理使用、项目计划落实、工程建设组织、项目施工质量、工程验收结果等方面进行监督检查。</w:t>
      </w:r>
    </w:p>
    <w:p w14:paraId="743913AE" w14:textId="77777777" w:rsidR="00811DC8" w:rsidRDefault="00811DC8">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p>
    <w:p w14:paraId="4CB4EF2C" w14:textId="77777777" w:rsidR="00811DC8" w:rsidRDefault="00811DC8">
      <w:pPr>
        <w:widowControl w:val="0"/>
        <w:spacing w:after="0" w:line="560" w:lineRule="exact"/>
        <w:ind w:firstLineChars="200" w:firstLine="640"/>
        <w:jc w:val="both"/>
        <w:rPr>
          <w:rFonts w:ascii="Times New Roman" w:eastAsia="仿宋" w:hAnsi="Times New Roman" w:cs="Times New Roman"/>
          <w:color w:val="000000" w:themeColor="text1"/>
          <w:sz w:val="32"/>
          <w:szCs w:val="32"/>
        </w:rPr>
      </w:pPr>
    </w:p>
    <w:p w14:paraId="544859A7"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、评价指标体系及评分表</w:t>
      </w:r>
    </w:p>
    <w:p w14:paraId="76A4405E"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2</w:t>
      </w:r>
      <w:r>
        <w:rPr>
          <w:rFonts w:ascii="Times New Roman" w:eastAsia="仿宋" w:hAnsi="Times New Roman" w:cs="Times New Roman" w:hint="eastAsia"/>
          <w:sz w:val="32"/>
          <w:szCs w:val="32"/>
        </w:rPr>
        <w:t>、评价方案</w:t>
      </w:r>
    </w:p>
    <w:p w14:paraId="16465B26" w14:textId="77777777" w:rsidR="00811DC8" w:rsidRDefault="00811DC8">
      <w:pPr>
        <w:widowControl w:val="0"/>
        <w:spacing w:after="0" w:line="560" w:lineRule="exact"/>
        <w:jc w:val="both"/>
        <w:rPr>
          <w:rFonts w:ascii="Times New Roman" w:eastAsia="仿宋" w:hAnsi="Times New Roman" w:cs="Times New Roman"/>
          <w:sz w:val="32"/>
          <w:szCs w:val="32"/>
        </w:rPr>
      </w:pPr>
    </w:p>
    <w:p w14:paraId="2423842B" w14:textId="77777777" w:rsidR="00811DC8" w:rsidRDefault="00D66683">
      <w:pPr>
        <w:widowControl w:val="0"/>
        <w:spacing w:after="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陕西广合会计师事务所有限公司</w:t>
      </w:r>
    </w:p>
    <w:p w14:paraId="0192246A" w14:textId="77777777" w:rsidR="00811DC8" w:rsidRDefault="00D66683">
      <w:pPr>
        <w:widowControl w:val="0"/>
        <w:spacing w:after="0" w:line="560" w:lineRule="exact"/>
        <w:ind w:firstLineChars="1500" w:firstLine="480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26</w:t>
      </w:r>
      <w:r>
        <w:rPr>
          <w:rFonts w:ascii="Times New Roman" w:eastAsia="仿宋" w:hAnsi="Times New Roman" w:cs="Times New Roman" w:hint="eastAsia"/>
          <w:sz w:val="32"/>
          <w:szCs w:val="32"/>
        </w:rPr>
        <w:t>日</w:t>
      </w:r>
    </w:p>
    <w:p w14:paraId="5E8BB239" w14:textId="77777777" w:rsidR="00811DC8" w:rsidRDefault="00811DC8">
      <w:pPr>
        <w:widowControl w:val="0"/>
        <w:spacing w:line="360" w:lineRule="auto"/>
        <w:ind w:firstLineChars="1500" w:firstLine="4800"/>
        <w:rPr>
          <w:rFonts w:ascii="Times New Roman" w:eastAsia="仿宋" w:hAnsi="Times New Roman" w:cs="Times New Roman"/>
          <w:sz w:val="32"/>
          <w:szCs w:val="32"/>
        </w:rPr>
      </w:pPr>
    </w:p>
    <w:p w14:paraId="30412BFF" w14:textId="77777777" w:rsidR="00811DC8" w:rsidRDefault="00811DC8">
      <w:pPr>
        <w:widowControl w:val="0"/>
        <w:spacing w:line="360" w:lineRule="auto"/>
        <w:ind w:firstLineChars="1500" w:firstLine="4800"/>
        <w:rPr>
          <w:rFonts w:ascii="Times New Roman" w:eastAsia="仿宋" w:hAnsi="Times New Roman" w:cs="Times New Roman"/>
          <w:sz w:val="32"/>
          <w:szCs w:val="32"/>
        </w:rPr>
      </w:pPr>
    </w:p>
    <w:p w14:paraId="4F419B2B" w14:textId="77777777" w:rsidR="00811DC8" w:rsidRDefault="00811DC8">
      <w:pPr>
        <w:widowControl w:val="0"/>
        <w:spacing w:line="360" w:lineRule="auto"/>
        <w:rPr>
          <w:rFonts w:ascii="Times New Roman" w:eastAsia="仿宋" w:hAnsi="Times New Roman" w:cs="Times New Roman"/>
          <w:sz w:val="32"/>
          <w:szCs w:val="32"/>
        </w:rPr>
        <w:sectPr w:rsidR="00811DC8">
          <w:footerReference w:type="default" r:id="rId17"/>
          <w:pgSz w:w="11906" w:h="16838"/>
          <w:pgMar w:top="1418" w:right="1701" w:bottom="1418" w:left="1701" w:header="709" w:footer="709" w:gutter="0"/>
          <w:pgNumType w:fmt="numberInDash" w:start="1"/>
          <w:cols w:space="708"/>
          <w:docGrid w:linePitch="360"/>
        </w:sectPr>
      </w:pPr>
    </w:p>
    <w:p w14:paraId="22EAB00B" w14:textId="77777777" w:rsidR="00811DC8" w:rsidRDefault="00D66683">
      <w:pPr>
        <w:pStyle w:val="1"/>
        <w:spacing w:before="0" w:after="0" w:line="360" w:lineRule="auto"/>
        <w:rPr>
          <w:rFonts w:ascii="Times New Roman" w:eastAsia="仿宋" w:hAnsi="Times New Roman" w:cs="Times New Roman"/>
          <w:sz w:val="32"/>
          <w:szCs w:val="32"/>
        </w:rPr>
      </w:pPr>
      <w:bookmarkStart w:id="28" w:name="_Toc22749313"/>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p>
    <w:p w14:paraId="20704D4C" w14:textId="77777777" w:rsidR="00811DC8" w:rsidRDefault="00D66683">
      <w:pPr>
        <w:pStyle w:val="1"/>
        <w:spacing w:before="0" w:after="0" w:line="360" w:lineRule="auto"/>
        <w:jc w:val="center"/>
        <w:rPr>
          <w:rFonts w:asciiTheme="minorEastAsia" w:eastAsiaTheme="minorEastAsia" w:hAnsiTheme="minorEastAsia" w:cs="Times New Roman"/>
          <w:sz w:val="32"/>
          <w:szCs w:val="32"/>
        </w:rPr>
      </w:pPr>
      <w:r>
        <w:rPr>
          <w:rFonts w:asciiTheme="minorEastAsia" w:eastAsiaTheme="minorEastAsia" w:hAnsiTheme="minorEastAsia" w:cs="Times New Roman" w:hint="eastAsia"/>
          <w:sz w:val="32"/>
          <w:szCs w:val="32"/>
        </w:rPr>
        <w:t>项目支出绩效评价共性指标体系框架及评分表</w:t>
      </w:r>
      <w:bookmarkEnd w:id="28"/>
    </w:p>
    <w:tbl>
      <w:tblPr>
        <w:tblW w:w="14218" w:type="dxa"/>
        <w:tblLayout w:type="fixed"/>
        <w:tblLook w:val="04A0" w:firstRow="1" w:lastRow="0" w:firstColumn="1" w:lastColumn="0" w:noHBand="0" w:noVBand="1"/>
      </w:tblPr>
      <w:tblGrid>
        <w:gridCol w:w="653"/>
        <w:gridCol w:w="555"/>
        <w:gridCol w:w="555"/>
        <w:gridCol w:w="990"/>
        <w:gridCol w:w="765"/>
        <w:gridCol w:w="1977"/>
        <w:gridCol w:w="2977"/>
        <w:gridCol w:w="1134"/>
        <w:gridCol w:w="992"/>
        <w:gridCol w:w="3620"/>
      </w:tblGrid>
      <w:tr w:rsidR="00811DC8" w14:paraId="4CD7D005" w14:textId="77777777">
        <w:trPr>
          <w:trHeight w:val="300"/>
          <w:tblHeader/>
        </w:trPr>
        <w:tc>
          <w:tcPr>
            <w:tcW w:w="653" w:type="dxa"/>
            <w:tcBorders>
              <w:top w:val="single" w:sz="4" w:space="0" w:color="auto"/>
              <w:left w:val="single" w:sz="4" w:space="0" w:color="auto"/>
              <w:bottom w:val="single" w:sz="4" w:space="0" w:color="auto"/>
              <w:right w:val="single" w:sz="4" w:space="0" w:color="auto"/>
            </w:tcBorders>
            <w:shd w:val="clear" w:color="000000" w:fill="FFFFFF"/>
            <w:vAlign w:val="center"/>
          </w:tcPr>
          <w:p w14:paraId="0F521209"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一级</w:t>
            </w:r>
          </w:p>
        </w:tc>
        <w:tc>
          <w:tcPr>
            <w:tcW w:w="555" w:type="dxa"/>
            <w:tcBorders>
              <w:top w:val="single" w:sz="4" w:space="0" w:color="auto"/>
              <w:left w:val="nil"/>
              <w:bottom w:val="single" w:sz="4" w:space="0" w:color="auto"/>
              <w:right w:val="single" w:sz="4" w:space="0" w:color="auto"/>
            </w:tcBorders>
            <w:shd w:val="clear" w:color="000000" w:fill="FFFFFF"/>
            <w:vAlign w:val="center"/>
          </w:tcPr>
          <w:p w14:paraId="5A8AAA4D"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二级</w:t>
            </w:r>
          </w:p>
        </w:tc>
        <w:tc>
          <w:tcPr>
            <w:tcW w:w="555" w:type="dxa"/>
            <w:tcBorders>
              <w:top w:val="single" w:sz="4" w:space="0" w:color="auto"/>
              <w:left w:val="nil"/>
              <w:bottom w:val="single" w:sz="4" w:space="0" w:color="auto"/>
              <w:right w:val="single" w:sz="4" w:space="0" w:color="auto"/>
            </w:tcBorders>
            <w:shd w:val="clear" w:color="000000" w:fill="FFFFFF"/>
            <w:vAlign w:val="center"/>
          </w:tcPr>
          <w:p w14:paraId="14B42D4F"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分值</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5F3AE14D"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三级指标</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70E22A40"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分值</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2F7BCCF1"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指标解释</w:t>
            </w:r>
          </w:p>
        </w:tc>
        <w:tc>
          <w:tcPr>
            <w:tcW w:w="29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B71FE69"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评价情况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39D937"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得分比例</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94EC902"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得分</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2E8203C8" w14:textId="77777777" w:rsidR="00811DC8" w:rsidRDefault="00D66683">
            <w:pPr>
              <w:adjustRightInd/>
              <w:snapToGrid/>
              <w:spacing w:after="0"/>
              <w:jc w:val="center"/>
              <w:rPr>
                <w:rFonts w:ascii="Times New Roman" w:eastAsiaTheme="minorEastAsia" w:hAnsi="Times New Roman" w:cs="Times New Roman"/>
                <w:b/>
                <w:bCs/>
                <w:sz w:val="21"/>
                <w:szCs w:val="21"/>
              </w:rPr>
            </w:pPr>
            <w:r>
              <w:rPr>
                <w:rFonts w:ascii="Times New Roman" w:eastAsiaTheme="minorEastAsia" w:hAnsi="Times New Roman" w:cs="Times New Roman" w:hint="eastAsia"/>
                <w:b/>
                <w:bCs/>
                <w:sz w:val="21"/>
                <w:szCs w:val="21"/>
              </w:rPr>
              <w:t>指标说明</w:t>
            </w:r>
          </w:p>
        </w:tc>
      </w:tr>
      <w:tr w:rsidR="00811DC8" w14:paraId="40750FD6" w14:textId="77777777">
        <w:trPr>
          <w:trHeight w:val="1725"/>
        </w:trPr>
        <w:tc>
          <w:tcPr>
            <w:tcW w:w="653" w:type="dxa"/>
            <w:vMerge w:val="restart"/>
            <w:tcBorders>
              <w:top w:val="nil"/>
              <w:left w:val="single" w:sz="4" w:space="0" w:color="auto"/>
              <w:bottom w:val="single" w:sz="4" w:space="0" w:color="auto"/>
              <w:right w:val="single" w:sz="4" w:space="0" w:color="auto"/>
            </w:tcBorders>
            <w:shd w:val="clear" w:color="000000" w:fill="FFFFFF"/>
            <w:textDirection w:val="tbRlV"/>
            <w:vAlign w:val="center"/>
          </w:tcPr>
          <w:p w14:paraId="0E542AC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投</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入</w:t>
            </w:r>
            <w:r>
              <w:rPr>
                <w:rFonts w:ascii="Times New Roman" w:eastAsiaTheme="minorEastAsia" w:hAnsi="Times New Roman" w:cs="Times New Roman" w:hint="eastAsia"/>
                <w:sz w:val="21"/>
                <w:szCs w:val="21"/>
              </w:rPr>
              <w:t xml:space="preserve">  20</w:t>
            </w:r>
          </w:p>
        </w:tc>
        <w:tc>
          <w:tcPr>
            <w:tcW w:w="555" w:type="dxa"/>
            <w:vMerge w:val="restart"/>
            <w:tcBorders>
              <w:top w:val="nil"/>
              <w:left w:val="single" w:sz="4" w:space="0" w:color="auto"/>
              <w:bottom w:val="single" w:sz="4" w:space="0" w:color="auto"/>
              <w:right w:val="single" w:sz="4" w:space="0" w:color="auto"/>
            </w:tcBorders>
            <w:shd w:val="clear" w:color="000000" w:fill="FFFFFF"/>
            <w:vAlign w:val="center"/>
          </w:tcPr>
          <w:p w14:paraId="4DFA01C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立项</w:t>
            </w:r>
          </w:p>
        </w:tc>
        <w:tc>
          <w:tcPr>
            <w:tcW w:w="555" w:type="dxa"/>
            <w:vMerge w:val="restart"/>
            <w:tcBorders>
              <w:top w:val="nil"/>
              <w:left w:val="single" w:sz="4" w:space="0" w:color="auto"/>
              <w:bottom w:val="single" w:sz="4" w:space="0" w:color="000000"/>
              <w:right w:val="single" w:sz="4" w:space="0" w:color="auto"/>
            </w:tcBorders>
            <w:shd w:val="clear" w:color="000000" w:fill="FFFFFF"/>
            <w:vAlign w:val="center"/>
          </w:tcPr>
          <w:p w14:paraId="0B227E2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w:t>
            </w:r>
          </w:p>
        </w:tc>
        <w:tc>
          <w:tcPr>
            <w:tcW w:w="990" w:type="dxa"/>
            <w:tcBorders>
              <w:top w:val="nil"/>
              <w:left w:val="nil"/>
              <w:bottom w:val="single" w:sz="4" w:space="0" w:color="auto"/>
              <w:right w:val="single" w:sz="4" w:space="0" w:color="auto"/>
            </w:tcBorders>
            <w:shd w:val="clear" w:color="000000" w:fill="FFFFFF"/>
            <w:vAlign w:val="center"/>
          </w:tcPr>
          <w:p w14:paraId="454DFEE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项目立项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规范性</w:t>
            </w:r>
          </w:p>
        </w:tc>
        <w:tc>
          <w:tcPr>
            <w:tcW w:w="765" w:type="dxa"/>
            <w:tcBorders>
              <w:top w:val="nil"/>
              <w:left w:val="nil"/>
              <w:bottom w:val="single" w:sz="4" w:space="0" w:color="auto"/>
              <w:right w:val="single" w:sz="4" w:space="0" w:color="auto"/>
            </w:tcBorders>
            <w:shd w:val="clear" w:color="000000" w:fill="FFFFFF"/>
            <w:vAlign w:val="center"/>
          </w:tcPr>
          <w:p w14:paraId="5C39876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nil"/>
              <w:left w:val="nil"/>
              <w:bottom w:val="single" w:sz="4" w:space="0" w:color="auto"/>
              <w:right w:val="single" w:sz="4" w:space="0" w:color="auto"/>
            </w:tcBorders>
            <w:shd w:val="clear" w:color="000000" w:fill="FFFFFF"/>
            <w:vAlign w:val="center"/>
          </w:tcPr>
          <w:p w14:paraId="260BD122"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项目的申请、设立过程是否符合相关要求，用以反映和考核项目立项的规范情况。</w:t>
            </w:r>
          </w:p>
        </w:tc>
        <w:tc>
          <w:tcPr>
            <w:tcW w:w="2977" w:type="dxa"/>
            <w:tcBorders>
              <w:top w:val="nil"/>
              <w:left w:val="nil"/>
              <w:bottom w:val="single" w:sz="4" w:space="0" w:color="auto"/>
              <w:right w:val="single" w:sz="4" w:space="0" w:color="auto"/>
            </w:tcBorders>
            <w:shd w:val="clear" w:color="000000" w:fill="FFFFFF"/>
            <w:vAlign w:val="center"/>
          </w:tcPr>
          <w:p w14:paraId="2E62DBF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项目按照规定的程序申请设立；所提交的文件、材料符合相关要求；有项目可研报告及可研报告的申请和批复；无专家论证、风险评估。</w:t>
            </w:r>
          </w:p>
        </w:tc>
        <w:tc>
          <w:tcPr>
            <w:tcW w:w="1134" w:type="dxa"/>
            <w:tcBorders>
              <w:top w:val="nil"/>
              <w:left w:val="nil"/>
              <w:bottom w:val="single" w:sz="4" w:space="0" w:color="auto"/>
              <w:right w:val="single" w:sz="4" w:space="0" w:color="auto"/>
            </w:tcBorders>
            <w:shd w:val="clear" w:color="000000" w:fill="FFFFFF"/>
            <w:vAlign w:val="center"/>
          </w:tcPr>
          <w:p w14:paraId="219D920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34F82E0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nil"/>
              <w:left w:val="nil"/>
              <w:bottom w:val="single" w:sz="4" w:space="0" w:color="auto"/>
              <w:right w:val="single" w:sz="4" w:space="0" w:color="auto"/>
            </w:tcBorders>
            <w:shd w:val="clear" w:color="000000" w:fill="FFFFFF"/>
            <w:vAlign w:val="center"/>
          </w:tcPr>
          <w:p w14:paraId="300B66D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①项目是否按照规定的程序申请设立；</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②所提交的文件、材料是否符合相关要求；</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③事前是否已经过必要的可行性研究、专家论证、风险评估、集体决策等。</w:t>
            </w:r>
          </w:p>
        </w:tc>
      </w:tr>
      <w:tr w:rsidR="00811DC8" w14:paraId="18283F82" w14:textId="77777777">
        <w:trPr>
          <w:trHeight w:val="2175"/>
        </w:trPr>
        <w:tc>
          <w:tcPr>
            <w:tcW w:w="653" w:type="dxa"/>
            <w:vMerge/>
            <w:tcBorders>
              <w:top w:val="nil"/>
              <w:left w:val="single" w:sz="4" w:space="0" w:color="auto"/>
              <w:bottom w:val="single" w:sz="4" w:space="0" w:color="auto"/>
              <w:right w:val="single" w:sz="4" w:space="0" w:color="auto"/>
            </w:tcBorders>
            <w:vAlign w:val="center"/>
          </w:tcPr>
          <w:p w14:paraId="65ED5464"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auto"/>
              <w:right w:val="single" w:sz="4" w:space="0" w:color="auto"/>
            </w:tcBorders>
            <w:vAlign w:val="center"/>
          </w:tcPr>
          <w:p w14:paraId="5CCB5D63"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00CA8FBC"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000000" w:fill="FFFFFF"/>
            <w:vAlign w:val="center"/>
          </w:tcPr>
          <w:p w14:paraId="75F8E0E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绩效目标</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合理性</w:t>
            </w:r>
          </w:p>
        </w:tc>
        <w:tc>
          <w:tcPr>
            <w:tcW w:w="765" w:type="dxa"/>
            <w:tcBorders>
              <w:top w:val="nil"/>
              <w:left w:val="nil"/>
              <w:bottom w:val="single" w:sz="4" w:space="0" w:color="auto"/>
              <w:right w:val="single" w:sz="4" w:space="0" w:color="auto"/>
            </w:tcBorders>
            <w:shd w:val="clear" w:color="000000" w:fill="FFFFFF"/>
            <w:vAlign w:val="center"/>
          </w:tcPr>
          <w:p w14:paraId="67DA0F2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1977" w:type="dxa"/>
            <w:tcBorders>
              <w:top w:val="nil"/>
              <w:left w:val="nil"/>
              <w:bottom w:val="single" w:sz="4" w:space="0" w:color="auto"/>
              <w:right w:val="single" w:sz="4" w:space="0" w:color="auto"/>
            </w:tcBorders>
            <w:shd w:val="clear" w:color="000000" w:fill="FFFFFF"/>
            <w:vAlign w:val="center"/>
          </w:tcPr>
          <w:p w14:paraId="3384714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项目所设定的绩效目标是否依据充分，是否符合客观实际，用以反映和考核项目绩效目标与项目实施的相符情况。</w:t>
            </w:r>
          </w:p>
        </w:tc>
        <w:tc>
          <w:tcPr>
            <w:tcW w:w="2977" w:type="dxa"/>
            <w:tcBorders>
              <w:top w:val="nil"/>
              <w:left w:val="nil"/>
              <w:bottom w:val="single" w:sz="4" w:space="0" w:color="auto"/>
              <w:right w:val="single" w:sz="4" w:space="0" w:color="auto"/>
            </w:tcBorders>
            <w:shd w:val="clear" w:color="000000" w:fill="FFFFFF"/>
            <w:vAlign w:val="center"/>
          </w:tcPr>
          <w:p w14:paraId="7AFACBBE"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符合国家相关法律法规、国民经济发展规划和党委政府决策；与项目实施单位或委托单位职责密切相关；本项目的建设符合各级政府关于棚户区改造政策，符合区域及城市整体发展规划指导方向，项目预期产出效益和效果符合政策的业绩水平。</w:t>
            </w:r>
          </w:p>
        </w:tc>
        <w:tc>
          <w:tcPr>
            <w:tcW w:w="1134" w:type="dxa"/>
            <w:tcBorders>
              <w:top w:val="nil"/>
              <w:left w:val="nil"/>
              <w:bottom w:val="single" w:sz="4" w:space="0" w:color="auto"/>
              <w:right w:val="single" w:sz="4" w:space="0" w:color="auto"/>
            </w:tcBorders>
            <w:shd w:val="clear" w:color="000000" w:fill="FFFFFF"/>
            <w:vAlign w:val="center"/>
          </w:tcPr>
          <w:p w14:paraId="02672A2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4AC8732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3620" w:type="dxa"/>
            <w:tcBorders>
              <w:top w:val="nil"/>
              <w:left w:val="nil"/>
              <w:bottom w:val="single" w:sz="4" w:space="0" w:color="auto"/>
              <w:right w:val="single" w:sz="4" w:space="0" w:color="auto"/>
            </w:tcBorders>
            <w:shd w:val="clear" w:color="000000" w:fill="FFFFFF"/>
            <w:vAlign w:val="center"/>
          </w:tcPr>
          <w:p w14:paraId="06F5A0D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①是否符合国家相关法律法规、国民经济发展规划和党委政府决策；</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②是否与项目实施单位或委托单位职责密切相关；</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③项目是否为促进事业发展所必需；</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④项目预期产出效益和效果是否符合正常的业绩水平。</w:t>
            </w:r>
          </w:p>
        </w:tc>
      </w:tr>
      <w:tr w:rsidR="00811DC8" w14:paraId="1679ACE7" w14:textId="77777777">
        <w:trPr>
          <w:trHeight w:val="1400"/>
        </w:trPr>
        <w:tc>
          <w:tcPr>
            <w:tcW w:w="653" w:type="dxa"/>
            <w:vMerge/>
            <w:tcBorders>
              <w:top w:val="nil"/>
              <w:left w:val="single" w:sz="4" w:space="0" w:color="auto"/>
              <w:bottom w:val="single" w:sz="4" w:space="0" w:color="auto"/>
              <w:right w:val="single" w:sz="4" w:space="0" w:color="auto"/>
            </w:tcBorders>
            <w:vAlign w:val="center"/>
          </w:tcPr>
          <w:p w14:paraId="5B192B2D"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auto"/>
              <w:right w:val="single" w:sz="4" w:space="0" w:color="auto"/>
            </w:tcBorders>
            <w:vAlign w:val="center"/>
          </w:tcPr>
          <w:p w14:paraId="6F9A4C17"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auto"/>
              <w:right w:val="single" w:sz="4" w:space="0" w:color="auto"/>
            </w:tcBorders>
            <w:vAlign w:val="center"/>
          </w:tcPr>
          <w:p w14:paraId="0D65FA08"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auto" w:fill="auto"/>
            <w:vAlign w:val="center"/>
          </w:tcPr>
          <w:p w14:paraId="1C35B922"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绩效指标明</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确性</w:t>
            </w:r>
          </w:p>
        </w:tc>
        <w:tc>
          <w:tcPr>
            <w:tcW w:w="765" w:type="dxa"/>
            <w:tcBorders>
              <w:top w:val="nil"/>
              <w:left w:val="nil"/>
              <w:bottom w:val="single" w:sz="4" w:space="0" w:color="auto"/>
              <w:right w:val="single" w:sz="4" w:space="0" w:color="auto"/>
            </w:tcBorders>
            <w:shd w:val="clear" w:color="auto" w:fill="auto"/>
            <w:vAlign w:val="center"/>
          </w:tcPr>
          <w:p w14:paraId="540C17F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nil"/>
              <w:left w:val="nil"/>
              <w:bottom w:val="single" w:sz="4" w:space="0" w:color="auto"/>
              <w:right w:val="single" w:sz="4" w:space="0" w:color="auto"/>
            </w:tcBorders>
            <w:shd w:val="clear" w:color="000000" w:fill="FFFFFF"/>
            <w:vAlign w:val="center"/>
          </w:tcPr>
          <w:p w14:paraId="6F00CEB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依据绩效目标设定的绩效指标是否清晰、细化、可衡量等，用以反映和考核项目绩效目标的明细化情况。</w:t>
            </w:r>
          </w:p>
        </w:tc>
        <w:tc>
          <w:tcPr>
            <w:tcW w:w="2977" w:type="dxa"/>
            <w:tcBorders>
              <w:top w:val="nil"/>
              <w:left w:val="nil"/>
              <w:bottom w:val="single" w:sz="4" w:space="0" w:color="auto"/>
              <w:right w:val="single" w:sz="4" w:space="0" w:color="auto"/>
            </w:tcBorders>
            <w:shd w:val="clear" w:color="000000" w:fill="FFFFFF"/>
            <w:vAlign w:val="center"/>
          </w:tcPr>
          <w:p w14:paraId="0D07878C"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绩效目标已分解为绩效指标，但不够细化，指标值不够清晰，与年度计划数基本对应，与预算确定的项目投资额基本匹配。</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14:paraId="74E7AE8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25%</w:t>
            </w:r>
          </w:p>
        </w:tc>
        <w:tc>
          <w:tcPr>
            <w:tcW w:w="992" w:type="dxa"/>
            <w:tcBorders>
              <w:top w:val="nil"/>
              <w:left w:val="nil"/>
              <w:bottom w:val="single" w:sz="4" w:space="0" w:color="auto"/>
              <w:right w:val="single" w:sz="4" w:space="0" w:color="auto"/>
            </w:tcBorders>
            <w:shd w:val="clear" w:color="000000" w:fill="FFFFFF"/>
            <w:vAlign w:val="center"/>
          </w:tcPr>
          <w:p w14:paraId="771FFC8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0.75</w:t>
            </w:r>
          </w:p>
        </w:tc>
        <w:tc>
          <w:tcPr>
            <w:tcW w:w="3620" w:type="dxa"/>
            <w:tcBorders>
              <w:top w:val="nil"/>
              <w:left w:val="nil"/>
              <w:bottom w:val="single" w:sz="4" w:space="0" w:color="auto"/>
              <w:right w:val="single" w:sz="4" w:space="0" w:color="auto"/>
            </w:tcBorders>
            <w:shd w:val="clear" w:color="000000" w:fill="FFFFFF"/>
            <w:vAlign w:val="center"/>
          </w:tcPr>
          <w:p w14:paraId="2127FF4B"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①是否将项目绩效目标细化分解为具体的绩效指标；</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②是否通过清晰、可衡量的指标值予以体现；</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③是否与项目年度任务数或计划数相对应；</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④是否与预算确定的项目投资额或资金量相匹配。</w:t>
            </w:r>
          </w:p>
        </w:tc>
      </w:tr>
      <w:tr w:rsidR="00811DC8" w14:paraId="7B3912B0" w14:textId="77777777">
        <w:trPr>
          <w:trHeight w:val="1275"/>
        </w:trPr>
        <w:tc>
          <w:tcPr>
            <w:tcW w:w="653" w:type="dxa"/>
            <w:vMerge/>
            <w:tcBorders>
              <w:top w:val="nil"/>
              <w:left w:val="single" w:sz="4" w:space="0" w:color="auto"/>
              <w:bottom w:val="single" w:sz="4" w:space="0" w:color="auto"/>
              <w:right w:val="single" w:sz="4" w:space="0" w:color="auto"/>
            </w:tcBorders>
            <w:vAlign w:val="center"/>
          </w:tcPr>
          <w:p w14:paraId="54EAC66D"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DCB196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分配</w:t>
            </w: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399EA5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42C003B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分配办法</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5B5B63D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5C11F935"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是否根据需要制定相关资金管理办法，并在管理办法中明确资金分配办法；资金分配因素是否全面、合理，是否匹配公共责任</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389258BF"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有相关资金管理办法，有明确的资金分配办法，实际资金分配全面合理；分配范围与公共责任匹配</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635FD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C60ADB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63F64EC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①是否将有明确的资金分配办法；</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②分配因素是否全面、合理；</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③分配范围是否与公共责任匹配；</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④分配标准是否清晰、合理。</w:t>
            </w:r>
          </w:p>
        </w:tc>
      </w:tr>
      <w:tr w:rsidR="00811DC8" w14:paraId="6AD37629" w14:textId="77777777">
        <w:trPr>
          <w:trHeight w:val="1300"/>
        </w:trPr>
        <w:tc>
          <w:tcPr>
            <w:tcW w:w="653" w:type="dxa"/>
            <w:vMerge/>
            <w:tcBorders>
              <w:top w:val="nil"/>
              <w:left w:val="single" w:sz="4" w:space="0" w:color="auto"/>
              <w:bottom w:val="single" w:sz="4" w:space="0" w:color="auto"/>
              <w:right w:val="single" w:sz="4" w:space="0" w:color="auto"/>
            </w:tcBorders>
            <w:vAlign w:val="center"/>
          </w:tcPr>
          <w:p w14:paraId="578EE77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000000"/>
              <w:right w:val="single" w:sz="4" w:space="0" w:color="auto"/>
            </w:tcBorders>
            <w:vAlign w:val="center"/>
          </w:tcPr>
          <w:p w14:paraId="2051BD7C"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000000"/>
              <w:right w:val="single" w:sz="4" w:space="0" w:color="auto"/>
            </w:tcBorders>
            <w:vAlign w:val="center"/>
          </w:tcPr>
          <w:p w14:paraId="7ADEF2F1"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000000" w:fill="FFFFFF"/>
            <w:vAlign w:val="center"/>
          </w:tcPr>
          <w:p w14:paraId="561B10E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分配结果</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6763F91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015776F2"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资金分配是否符合相关管理办法；分配结果是否合理、差异化公平、</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137ACD00"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分配结果合理，无差异化公平，分配结果与分配办法匹配</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173D7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B9EA42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500BAC0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①分配结果是否合理；</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②分配结果是否差异化公平；</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③分配结果是否与分配办法匹配。</w:t>
            </w:r>
          </w:p>
        </w:tc>
      </w:tr>
      <w:tr w:rsidR="00811DC8" w14:paraId="71297D97" w14:textId="77777777">
        <w:trPr>
          <w:trHeight w:val="1560"/>
        </w:trPr>
        <w:tc>
          <w:tcPr>
            <w:tcW w:w="653" w:type="dxa"/>
            <w:vMerge/>
            <w:tcBorders>
              <w:top w:val="nil"/>
              <w:left w:val="single" w:sz="4" w:space="0" w:color="auto"/>
              <w:bottom w:val="single" w:sz="4" w:space="0" w:color="auto"/>
              <w:right w:val="single" w:sz="4" w:space="0" w:color="auto"/>
            </w:tcBorders>
            <w:vAlign w:val="center"/>
          </w:tcPr>
          <w:p w14:paraId="4D68F92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val="restart"/>
            <w:tcBorders>
              <w:top w:val="nil"/>
              <w:left w:val="single" w:sz="4" w:space="0" w:color="auto"/>
              <w:bottom w:val="single" w:sz="4" w:space="0" w:color="auto"/>
              <w:right w:val="single" w:sz="4" w:space="0" w:color="auto"/>
            </w:tcBorders>
            <w:shd w:val="clear" w:color="000000" w:fill="FFFFFF"/>
            <w:vAlign w:val="center"/>
          </w:tcPr>
          <w:p w14:paraId="4F2A591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落实</w:t>
            </w:r>
          </w:p>
        </w:tc>
        <w:tc>
          <w:tcPr>
            <w:tcW w:w="555" w:type="dxa"/>
            <w:vMerge w:val="restart"/>
            <w:tcBorders>
              <w:top w:val="nil"/>
              <w:left w:val="single" w:sz="4" w:space="0" w:color="auto"/>
              <w:bottom w:val="single" w:sz="4" w:space="0" w:color="000000"/>
              <w:right w:val="single" w:sz="4" w:space="0" w:color="auto"/>
            </w:tcBorders>
            <w:shd w:val="clear" w:color="000000" w:fill="FFFFFF"/>
            <w:vAlign w:val="center"/>
          </w:tcPr>
          <w:p w14:paraId="26A92CC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990" w:type="dxa"/>
            <w:tcBorders>
              <w:top w:val="nil"/>
              <w:left w:val="nil"/>
              <w:bottom w:val="single" w:sz="4" w:space="0" w:color="auto"/>
              <w:right w:val="single" w:sz="4" w:space="0" w:color="auto"/>
            </w:tcBorders>
            <w:shd w:val="clear" w:color="auto" w:fill="auto"/>
            <w:vAlign w:val="center"/>
          </w:tcPr>
          <w:p w14:paraId="4327FBE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资金到位率</w:t>
            </w:r>
          </w:p>
        </w:tc>
        <w:tc>
          <w:tcPr>
            <w:tcW w:w="765" w:type="dxa"/>
            <w:tcBorders>
              <w:top w:val="nil"/>
              <w:left w:val="nil"/>
              <w:bottom w:val="single" w:sz="4" w:space="0" w:color="auto"/>
              <w:right w:val="single" w:sz="4" w:space="0" w:color="auto"/>
            </w:tcBorders>
            <w:shd w:val="clear" w:color="auto" w:fill="auto"/>
            <w:vAlign w:val="center"/>
          </w:tcPr>
          <w:p w14:paraId="6FF7A16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nil"/>
              <w:left w:val="nil"/>
              <w:bottom w:val="single" w:sz="4" w:space="0" w:color="auto"/>
              <w:right w:val="single" w:sz="4" w:space="0" w:color="auto"/>
            </w:tcBorders>
            <w:shd w:val="clear" w:color="000000" w:fill="FFFFFF"/>
            <w:vAlign w:val="center"/>
          </w:tcPr>
          <w:p w14:paraId="09F91B56"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实际到位资金与计划投入资金的比率，用以反映和考核资金落实情况对项目实施的总体保障程度。</w:t>
            </w:r>
          </w:p>
        </w:tc>
        <w:tc>
          <w:tcPr>
            <w:tcW w:w="2977" w:type="dxa"/>
            <w:tcBorders>
              <w:top w:val="nil"/>
              <w:left w:val="nil"/>
              <w:bottom w:val="single" w:sz="4" w:space="0" w:color="auto"/>
              <w:right w:val="single" w:sz="4" w:space="0" w:color="auto"/>
            </w:tcBorders>
            <w:shd w:val="clear" w:color="000000" w:fill="FFFFFF"/>
            <w:vAlign w:val="center"/>
          </w:tcPr>
          <w:p w14:paraId="349A570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资金到位率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（实际到位资金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计划投入资金）×</w:t>
            </w:r>
            <w:r>
              <w:rPr>
                <w:rFonts w:ascii="Times New Roman" w:eastAsiaTheme="minorEastAsia" w:hAnsi="Times New Roman" w:cs="Times New Roman" w:hint="eastAsia"/>
                <w:sz w:val="21"/>
                <w:szCs w:val="21"/>
              </w:rPr>
              <w:t>100%=5980/5980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nil"/>
              <w:left w:val="nil"/>
              <w:bottom w:val="single" w:sz="4" w:space="0" w:color="auto"/>
              <w:right w:val="single" w:sz="4" w:space="0" w:color="auto"/>
            </w:tcBorders>
            <w:shd w:val="clear" w:color="000000" w:fill="FFFFFF"/>
            <w:vAlign w:val="center"/>
          </w:tcPr>
          <w:p w14:paraId="2009AED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2E862FC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nil"/>
              <w:left w:val="nil"/>
              <w:bottom w:val="single" w:sz="4" w:space="0" w:color="auto"/>
              <w:right w:val="single" w:sz="4" w:space="0" w:color="auto"/>
            </w:tcBorders>
            <w:shd w:val="clear" w:color="000000" w:fill="FFFFFF"/>
            <w:vAlign w:val="center"/>
          </w:tcPr>
          <w:p w14:paraId="6CE39073"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资金到位率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（实际到位资金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计划投入资金）×</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实际到位资金：一定时期（本年度或项目期）内实际落实到具体项目的资金。</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计划投入资金：一定时期（本年度或项目期）内计划投入到具体项目的资金。</w:t>
            </w:r>
          </w:p>
        </w:tc>
      </w:tr>
      <w:tr w:rsidR="00811DC8" w14:paraId="68A7820A" w14:textId="77777777">
        <w:trPr>
          <w:trHeight w:val="1483"/>
        </w:trPr>
        <w:tc>
          <w:tcPr>
            <w:tcW w:w="653" w:type="dxa"/>
            <w:vMerge/>
            <w:tcBorders>
              <w:top w:val="nil"/>
              <w:left w:val="single" w:sz="4" w:space="0" w:color="auto"/>
              <w:bottom w:val="single" w:sz="4" w:space="0" w:color="auto"/>
              <w:right w:val="single" w:sz="4" w:space="0" w:color="auto"/>
            </w:tcBorders>
            <w:vAlign w:val="center"/>
          </w:tcPr>
          <w:p w14:paraId="5FC406C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auto"/>
              <w:right w:val="single" w:sz="4" w:space="0" w:color="auto"/>
            </w:tcBorders>
            <w:vAlign w:val="center"/>
          </w:tcPr>
          <w:p w14:paraId="7E4438E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auto"/>
              <w:right w:val="single" w:sz="4" w:space="0" w:color="auto"/>
            </w:tcBorders>
            <w:vAlign w:val="center"/>
          </w:tcPr>
          <w:p w14:paraId="1A473256"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auto" w:fill="auto"/>
            <w:vAlign w:val="center"/>
          </w:tcPr>
          <w:p w14:paraId="3862C70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到位及时率</w:t>
            </w:r>
          </w:p>
        </w:tc>
        <w:tc>
          <w:tcPr>
            <w:tcW w:w="765" w:type="dxa"/>
            <w:tcBorders>
              <w:top w:val="nil"/>
              <w:left w:val="nil"/>
              <w:bottom w:val="single" w:sz="4" w:space="0" w:color="auto"/>
              <w:right w:val="single" w:sz="4" w:space="0" w:color="auto"/>
            </w:tcBorders>
            <w:shd w:val="clear" w:color="auto" w:fill="auto"/>
            <w:vAlign w:val="center"/>
          </w:tcPr>
          <w:p w14:paraId="407999A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nil"/>
              <w:left w:val="nil"/>
              <w:bottom w:val="single" w:sz="4" w:space="0" w:color="auto"/>
              <w:right w:val="single" w:sz="4" w:space="0" w:color="auto"/>
            </w:tcBorders>
            <w:shd w:val="clear" w:color="000000" w:fill="FFFFFF"/>
            <w:vAlign w:val="center"/>
          </w:tcPr>
          <w:p w14:paraId="1408742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及时到位资金与应到位资金的比率，用以反映和考核项目资金落实的及时性程度。</w:t>
            </w:r>
          </w:p>
        </w:tc>
        <w:tc>
          <w:tcPr>
            <w:tcW w:w="2977" w:type="dxa"/>
            <w:tcBorders>
              <w:top w:val="nil"/>
              <w:left w:val="nil"/>
              <w:bottom w:val="single" w:sz="4" w:space="0" w:color="auto"/>
              <w:right w:val="single" w:sz="4" w:space="0" w:color="auto"/>
            </w:tcBorders>
            <w:shd w:val="clear" w:color="000000" w:fill="FFFFFF"/>
            <w:vAlign w:val="center"/>
          </w:tcPr>
          <w:p w14:paraId="235D103A"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到位及时率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（及时到位资金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应到位资金）×</w:t>
            </w:r>
            <w:r>
              <w:rPr>
                <w:rFonts w:ascii="Times New Roman" w:eastAsiaTheme="minorEastAsia" w:hAnsi="Times New Roman" w:cs="Times New Roman" w:hint="eastAsia"/>
                <w:sz w:val="21"/>
                <w:szCs w:val="21"/>
              </w:rPr>
              <w:t>100%=5980/5980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nil"/>
              <w:left w:val="nil"/>
              <w:bottom w:val="single" w:sz="4" w:space="0" w:color="auto"/>
              <w:right w:val="single" w:sz="4" w:space="0" w:color="auto"/>
            </w:tcBorders>
            <w:shd w:val="clear" w:color="000000" w:fill="FFFFFF"/>
            <w:vAlign w:val="center"/>
          </w:tcPr>
          <w:p w14:paraId="444457E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0CED737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nil"/>
              <w:left w:val="nil"/>
              <w:bottom w:val="single" w:sz="4" w:space="0" w:color="auto"/>
              <w:right w:val="single" w:sz="4" w:space="0" w:color="auto"/>
            </w:tcBorders>
            <w:shd w:val="clear" w:color="000000" w:fill="FFFFFF"/>
            <w:vAlign w:val="center"/>
          </w:tcPr>
          <w:p w14:paraId="0C746731"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到位及时率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（及时到位资金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应到位资金）×</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及时到位资金：截至规定时点实际落实到具体项目的资金。</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应到位资金：按照合同或项目进度要求截至规定时点应落实到具体项目的资金。</w:t>
            </w:r>
          </w:p>
        </w:tc>
      </w:tr>
      <w:tr w:rsidR="00811DC8" w14:paraId="4557FB39" w14:textId="77777777">
        <w:trPr>
          <w:trHeight w:val="1970"/>
        </w:trPr>
        <w:tc>
          <w:tcPr>
            <w:tcW w:w="653"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14:paraId="7D349F2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过</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程</w:t>
            </w:r>
            <w:r>
              <w:rPr>
                <w:rFonts w:ascii="Times New Roman" w:eastAsiaTheme="minorEastAsia" w:hAnsi="Times New Roman" w:cs="Times New Roman" w:hint="eastAsia"/>
                <w:sz w:val="21"/>
                <w:szCs w:val="21"/>
              </w:rPr>
              <w:t xml:space="preserve">  30</w:t>
            </w: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CAC67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业务</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管理</w:t>
            </w: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C2C32F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15</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16AC445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管理制度</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健全性</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69C674D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4</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7D7CBDD5"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项目实施单位的业务管理制度是否健全，用以反映和考核业务管理制度对项目顺利实施的保障情况。</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358B85E5"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已制定相应的业务管理制度，如工程签证管理办法、材料（设备）认质认价管理办法、航空基地新舟置业有限公司规划设计管理流程、航空基地新舟置业有限公司设计变更管理办法等；业务管理制度合法、合规但不够完整。</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9C833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63042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48A38CA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①是否已制定或具有相应的业务管理制度；</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②业务管理制度是否合法、合规、完整。</w:t>
            </w:r>
          </w:p>
        </w:tc>
      </w:tr>
      <w:tr w:rsidR="00811DC8" w14:paraId="0B2EC515" w14:textId="77777777">
        <w:trPr>
          <w:trHeight w:val="1860"/>
        </w:trPr>
        <w:tc>
          <w:tcPr>
            <w:tcW w:w="653" w:type="dxa"/>
            <w:vMerge/>
            <w:tcBorders>
              <w:top w:val="single" w:sz="4" w:space="0" w:color="auto"/>
              <w:left w:val="single" w:sz="4" w:space="0" w:color="auto"/>
              <w:bottom w:val="single" w:sz="4" w:space="0" w:color="auto"/>
              <w:right w:val="single" w:sz="4" w:space="0" w:color="auto"/>
            </w:tcBorders>
            <w:vAlign w:val="center"/>
          </w:tcPr>
          <w:p w14:paraId="5B4D8CA7"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4919BF6E"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000000"/>
              <w:right w:val="single" w:sz="4" w:space="0" w:color="auto"/>
            </w:tcBorders>
            <w:vAlign w:val="center"/>
          </w:tcPr>
          <w:p w14:paraId="7BD1B3DA"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000000" w:fill="FFFFFF"/>
            <w:vAlign w:val="center"/>
          </w:tcPr>
          <w:p w14:paraId="36EDAAA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制度执行</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有效性</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56B9B20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2CF0523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项目实施是否符合相关业务管理规定，用以反映和考核业务管理制度的有效执行情况。</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1A8F22B6"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遵守相关法律法规和业务管理规定；有项目合同书；项目实施的人员条件、场地设备、信息支撑等落实到位。未见项目调整及支出调整手续，无监理公司出具验收报告、技术鉴定等资料</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14:paraId="003356F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C9C1A12"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1BA1044D"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①是否遵守相关法律法规和业务管理规定；</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②项目调整及支出调整手续是否完备；</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③项目合同书、验收报告、技术鉴定等资料是否齐全并及时归档；</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④项目实施的人员条件、场地设备、信息支撑等是否落实到位。</w:t>
            </w:r>
          </w:p>
        </w:tc>
      </w:tr>
      <w:tr w:rsidR="00811DC8" w14:paraId="5E362194" w14:textId="77777777">
        <w:trPr>
          <w:trHeight w:val="1400"/>
        </w:trPr>
        <w:tc>
          <w:tcPr>
            <w:tcW w:w="653" w:type="dxa"/>
            <w:vMerge/>
            <w:tcBorders>
              <w:top w:val="single" w:sz="4" w:space="0" w:color="auto"/>
              <w:left w:val="single" w:sz="4" w:space="0" w:color="auto"/>
              <w:bottom w:val="single" w:sz="4" w:space="0" w:color="auto"/>
              <w:right w:val="single" w:sz="4" w:space="0" w:color="auto"/>
            </w:tcBorders>
            <w:vAlign w:val="center"/>
          </w:tcPr>
          <w:p w14:paraId="1C4B789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165D2686"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0E9B9FF9"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000000" w:fill="FFFFFF"/>
            <w:vAlign w:val="center"/>
          </w:tcPr>
          <w:p w14:paraId="0354DD4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项目质量</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可控性</w:t>
            </w:r>
          </w:p>
        </w:tc>
        <w:tc>
          <w:tcPr>
            <w:tcW w:w="765" w:type="dxa"/>
            <w:tcBorders>
              <w:top w:val="nil"/>
              <w:left w:val="nil"/>
              <w:bottom w:val="single" w:sz="4" w:space="0" w:color="auto"/>
              <w:right w:val="single" w:sz="4" w:space="0" w:color="auto"/>
            </w:tcBorders>
            <w:shd w:val="clear" w:color="000000" w:fill="FFFFFF"/>
            <w:vAlign w:val="center"/>
          </w:tcPr>
          <w:p w14:paraId="69B929F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1977" w:type="dxa"/>
            <w:tcBorders>
              <w:top w:val="nil"/>
              <w:left w:val="nil"/>
              <w:bottom w:val="single" w:sz="4" w:space="0" w:color="auto"/>
              <w:right w:val="single" w:sz="4" w:space="0" w:color="auto"/>
            </w:tcBorders>
            <w:shd w:val="clear" w:color="000000" w:fill="FFFFFF"/>
            <w:vAlign w:val="center"/>
          </w:tcPr>
          <w:p w14:paraId="7F8B74F1"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项目实施单位是否为达到项目质量要求而采取了必需的措施</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用以反映和考核项目实施单位对项目质量的控制情况。</w:t>
            </w:r>
          </w:p>
        </w:tc>
        <w:tc>
          <w:tcPr>
            <w:tcW w:w="2977" w:type="dxa"/>
            <w:tcBorders>
              <w:top w:val="nil"/>
              <w:left w:val="nil"/>
              <w:bottom w:val="single" w:sz="4" w:space="0" w:color="auto"/>
              <w:right w:val="single" w:sz="4" w:space="0" w:color="auto"/>
            </w:tcBorders>
            <w:shd w:val="clear" w:color="000000" w:fill="FFFFFF"/>
            <w:vAlign w:val="center"/>
          </w:tcPr>
          <w:p w14:paraId="241249B3"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已制定或具有相应的项目质量要求或标准；并采取了相应的项目质量检查、验收等必需的控制措施或手段。</w:t>
            </w:r>
          </w:p>
        </w:tc>
        <w:tc>
          <w:tcPr>
            <w:tcW w:w="1134" w:type="dxa"/>
            <w:tcBorders>
              <w:top w:val="nil"/>
              <w:left w:val="nil"/>
              <w:bottom w:val="single" w:sz="4" w:space="0" w:color="auto"/>
              <w:right w:val="single" w:sz="4" w:space="0" w:color="auto"/>
            </w:tcBorders>
            <w:shd w:val="clear" w:color="000000" w:fill="FFFFFF"/>
            <w:vAlign w:val="center"/>
          </w:tcPr>
          <w:p w14:paraId="6CA20D2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1FDF62B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w:t>
            </w:r>
          </w:p>
        </w:tc>
        <w:tc>
          <w:tcPr>
            <w:tcW w:w="3620" w:type="dxa"/>
            <w:tcBorders>
              <w:top w:val="nil"/>
              <w:left w:val="nil"/>
              <w:bottom w:val="single" w:sz="4" w:space="0" w:color="auto"/>
              <w:right w:val="single" w:sz="4" w:space="0" w:color="auto"/>
            </w:tcBorders>
            <w:shd w:val="clear" w:color="000000" w:fill="FFFFFF"/>
            <w:vAlign w:val="center"/>
          </w:tcPr>
          <w:p w14:paraId="57D9EBC1"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①是否已制定或具有相应的项目质量要求或标准；</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②是否采取了相应的项目质量检查、验收等必需的控制措施或手段。</w:t>
            </w:r>
          </w:p>
        </w:tc>
      </w:tr>
      <w:tr w:rsidR="00811DC8" w14:paraId="56755B35" w14:textId="77777777">
        <w:trPr>
          <w:trHeight w:val="1280"/>
        </w:trPr>
        <w:tc>
          <w:tcPr>
            <w:tcW w:w="653" w:type="dxa"/>
            <w:vMerge/>
            <w:tcBorders>
              <w:top w:val="single" w:sz="4" w:space="0" w:color="auto"/>
              <w:left w:val="single" w:sz="4" w:space="0" w:color="auto"/>
              <w:bottom w:val="single" w:sz="4" w:space="0" w:color="auto"/>
              <w:right w:val="single" w:sz="4" w:space="0" w:color="auto"/>
            </w:tcBorders>
            <w:vAlign w:val="center"/>
          </w:tcPr>
          <w:p w14:paraId="5DB31C2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4B175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财务</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管理</w:t>
            </w:r>
          </w:p>
        </w:tc>
        <w:tc>
          <w:tcPr>
            <w:tcW w:w="555" w:type="dxa"/>
            <w:vMerge w:val="restart"/>
            <w:tcBorders>
              <w:top w:val="nil"/>
              <w:left w:val="single" w:sz="4" w:space="0" w:color="auto"/>
              <w:bottom w:val="single" w:sz="4" w:space="0" w:color="000000"/>
              <w:right w:val="single" w:sz="4" w:space="0" w:color="auto"/>
            </w:tcBorders>
            <w:shd w:val="clear" w:color="000000" w:fill="FFFFFF"/>
            <w:vAlign w:val="center"/>
          </w:tcPr>
          <w:p w14:paraId="4ACC7B3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15</w:t>
            </w:r>
          </w:p>
        </w:tc>
        <w:tc>
          <w:tcPr>
            <w:tcW w:w="990" w:type="dxa"/>
            <w:tcBorders>
              <w:top w:val="nil"/>
              <w:left w:val="nil"/>
              <w:bottom w:val="single" w:sz="4" w:space="0" w:color="auto"/>
              <w:right w:val="single" w:sz="4" w:space="0" w:color="auto"/>
            </w:tcBorders>
            <w:shd w:val="clear" w:color="000000" w:fill="FFFFFF"/>
            <w:vAlign w:val="center"/>
          </w:tcPr>
          <w:p w14:paraId="21A0CA4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管理制度</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健全性</w:t>
            </w:r>
          </w:p>
        </w:tc>
        <w:tc>
          <w:tcPr>
            <w:tcW w:w="765" w:type="dxa"/>
            <w:tcBorders>
              <w:top w:val="nil"/>
              <w:left w:val="nil"/>
              <w:bottom w:val="single" w:sz="4" w:space="0" w:color="auto"/>
              <w:right w:val="single" w:sz="4" w:space="0" w:color="auto"/>
            </w:tcBorders>
            <w:shd w:val="clear" w:color="000000" w:fill="FFFFFF"/>
            <w:vAlign w:val="center"/>
          </w:tcPr>
          <w:p w14:paraId="307D981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1977" w:type="dxa"/>
            <w:tcBorders>
              <w:top w:val="nil"/>
              <w:left w:val="nil"/>
              <w:bottom w:val="single" w:sz="4" w:space="0" w:color="auto"/>
              <w:right w:val="single" w:sz="4" w:space="0" w:color="auto"/>
            </w:tcBorders>
            <w:shd w:val="clear" w:color="000000" w:fill="FFFFFF"/>
            <w:vAlign w:val="center"/>
          </w:tcPr>
          <w:p w14:paraId="5D411D1F"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项目实施单位的财务制度是否健全，用以反映和考核财务管理制度对资金规范、安全运行的保障情况。</w:t>
            </w:r>
          </w:p>
        </w:tc>
        <w:tc>
          <w:tcPr>
            <w:tcW w:w="2977" w:type="dxa"/>
            <w:tcBorders>
              <w:top w:val="nil"/>
              <w:left w:val="nil"/>
              <w:bottom w:val="single" w:sz="4" w:space="0" w:color="auto"/>
              <w:right w:val="single" w:sz="4" w:space="0" w:color="auto"/>
            </w:tcBorders>
            <w:shd w:val="clear" w:color="000000" w:fill="FFFFFF"/>
            <w:vAlign w:val="center"/>
          </w:tcPr>
          <w:p w14:paraId="26071BE2"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已制定符合相关财务会计制度的规定的项目资金管理办法，项目资金管理办法是否符合相关财务会计制度的规定。</w:t>
            </w:r>
          </w:p>
        </w:tc>
        <w:tc>
          <w:tcPr>
            <w:tcW w:w="1134" w:type="dxa"/>
            <w:tcBorders>
              <w:top w:val="nil"/>
              <w:left w:val="nil"/>
              <w:bottom w:val="single" w:sz="4" w:space="0" w:color="auto"/>
              <w:right w:val="single" w:sz="4" w:space="0" w:color="auto"/>
            </w:tcBorders>
            <w:shd w:val="clear" w:color="000000" w:fill="FFFFFF"/>
            <w:vAlign w:val="center"/>
          </w:tcPr>
          <w:p w14:paraId="79C57CF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28584E6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3620" w:type="dxa"/>
            <w:tcBorders>
              <w:top w:val="nil"/>
              <w:left w:val="nil"/>
              <w:bottom w:val="single" w:sz="4" w:space="0" w:color="auto"/>
              <w:right w:val="single" w:sz="4" w:space="0" w:color="auto"/>
            </w:tcBorders>
            <w:shd w:val="clear" w:color="000000" w:fill="FFFFFF"/>
            <w:vAlign w:val="center"/>
          </w:tcPr>
          <w:p w14:paraId="5EC569B6"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①是否已制定或具有相应的项目资金管理办法；</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②项目资金管理办法是否符合相关财务会计制度的规定。</w:t>
            </w:r>
          </w:p>
        </w:tc>
      </w:tr>
      <w:tr w:rsidR="00811DC8" w14:paraId="2E0E90E1" w14:textId="77777777">
        <w:trPr>
          <w:trHeight w:val="2055"/>
        </w:trPr>
        <w:tc>
          <w:tcPr>
            <w:tcW w:w="653" w:type="dxa"/>
            <w:vMerge/>
            <w:tcBorders>
              <w:top w:val="single" w:sz="4" w:space="0" w:color="auto"/>
              <w:left w:val="single" w:sz="4" w:space="0" w:color="auto"/>
              <w:bottom w:val="single" w:sz="4" w:space="0" w:color="auto"/>
              <w:right w:val="single" w:sz="4" w:space="0" w:color="auto"/>
            </w:tcBorders>
            <w:vAlign w:val="center"/>
          </w:tcPr>
          <w:p w14:paraId="6F38F643"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774C6BC3"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49CF08C2"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268FCA2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资金使用</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合规性</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754A0AA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14:paraId="3488CC5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项目资金使用是否符合相关的财务管理制度规定，用以反映和考核项目资金的规范运行情况。</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7F140DAD"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资金采取了相应的财务检查等必要的监控措施或手段，已制定专项资金管理办法，资金的拨付有完整的审批程序和手续；项目的重大开支经过审核审定；符合项目预算批复或合同规定的用途；不存在截留、挤占、挪用、虚列支出等情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5DB18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86FDE9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14:paraId="46BBCF5A"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①是否符合国家财经法规和财务管理制度以及有关专项资金管理办法的规定；</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②资金的拨付是否有完整的审批程序和手续；</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③项目的重大开支是否经过评估认证；</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④是否符合项目预算批复或合同规定的用途；</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⑤是否存在截留、挤占、挪用、虚列支出等情况。</w:t>
            </w:r>
          </w:p>
        </w:tc>
      </w:tr>
      <w:tr w:rsidR="00811DC8" w14:paraId="2FA1D60B" w14:textId="77777777">
        <w:trPr>
          <w:trHeight w:val="1560"/>
        </w:trPr>
        <w:tc>
          <w:tcPr>
            <w:tcW w:w="653" w:type="dxa"/>
            <w:vMerge/>
            <w:tcBorders>
              <w:top w:val="single" w:sz="4" w:space="0" w:color="auto"/>
              <w:left w:val="single" w:sz="4" w:space="0" w:color="auto"/>
              <w:bottom w:val="single" w:sz="4" w:space="0" w:color="auto"/>
              <w:right w:val="single" w:sz="4" w:space="0" w:color="auto"/>
            </w:tcBorders>
            <w:vAlign w:val="center"/>
          </w:tcPr>
          <w:p w14:paraId="7FD8D1C4"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3BF437BA"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230AA739"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000000" w:fill="FFFFFF"/>
            <w:vAlign w:val="center"/>
          </w:tcPr>
          <w:p w14:paraId="6ABE089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财务监控</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有效性</w:t>
            </w:r>
          </w:p>
        </w:tc>
        <w:tc>
          <w:tcPr>
            <w:tcW w:w="765" w:type="dxa"/>
            <w:tcBorders>
              <w:top w:val="single" w:sz="4" w:space="0" w:color="auto"/>
              <w:left w:val="nil"/>
              <w:bottom w:val="single" w:sz="4" w:space="0" w:color="auto"/>
              <w:right w:val="single" w:sz="4" w:space="0" w:color="auto"/>
            </w:tcBorders>
            <w:shd w:val="clear" w:color="000000" w:fill="FFFFFF"/>
            <w:vAlign w:val="center"/>
          </w:tcPr>
          <w:p w14:paraId="175BEB90"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3C68A5F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项目实施单位是否为保障资金的安全、规范运行而采取了必要的监控措施，用以反映和考核项目实施单位对资金运行的控制情况。</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15B3C67B"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已制定相应的监控机制；采取了相应的财务检查等必要的监控措施或手段。对项目资金进行了专项审计。</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D216A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BCDB5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72367E8D"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评价要点：</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①是否已制定或具有相应的监控机制；</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②是否采取了相应的财务检查等必要的监控措施或手段。</w:t>
            </w:r>
          </w:p>
        </w:tc>
      </w:tr>
      <w:tr w:rsidR="00811DC8" w14:paraId="4E85DFF8" w14:textId="77777777">
        <w:trPr>
          <w:trHeight w:val="1160"/>
        </w:trPr>
        <w:tc>
          <w:tcPr>
            <w:tcW w:w="653" w:type="dxa"/>
            <w:vMerge/>
            <w:tcBorders>
              <w:top w:val="single" w:sz="4" w:space="0" w:color="auto"/>
              <w:left w:val="single" w:sz="4" w:space="0" w:color="auto"/>
              <w:bottom w:val="single" w:sz="4" w:space="0" w:color="auto"/>
              <w:right w:val="single" w:sz="4" w:space="0" w:color="auto"/>
            </w:tcBorders>
            <w:vAlign w:val="center"/>
          </w:tcPr>
          <w:p w14:paraId="6E9D3058"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1F54A3B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0D18A3BB"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auto" w:fill="auto"/>
            <w:vAlign w:val="center"/>
          </w:tcPr>
          <w:p w14:paraId="054DFC07"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资金和资产</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使用率</w:t>
            </w:r>
          </w:p>
        </w:tc>
        <w:tc>
          <w:tcPr>
            <w:tcW w:w="765" w:type="dxa"/>
            <w:tcBorders>
              <w:top w:val="nil"/>
              <w:left w:val="nil"/>
              <w:bottom w:val="single" w:sz="4" w:space="0" w:color="auto"/>
              <w:right w:val="single" w:sz="4" w:space="0" w:color="auto"/>
            </w:tcBorders>
            <w:shd w:val="clear" w:color="auto" w:fill="auto"/>
            <w:vAlign w:val="center"/>
          </w:tcPr>
          <w:p w14:paraId="1BCA49C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6</w:t>
            </w:r>
          </w:p>
        </w:tc>
        <w:tc>
          <w:tcPr>
            <w:tcW w:w="1977" w:type="dxa"/>
            <w:tcBorders>
              <w:top w:val="nil"/>
              <w:left w:val="nil"/>
              <w:bottom w:val="single" w:sz="4" w:space="0" w:color="auto"/>
              <w:right w:val="single" w:sz="4" w:space="0" w:color="auto"/>
            </w:tcBorders>
            <w:shd w:val="clear" w:color="000000" w:fill="FFFFFF"/>
            <w:vAlign w:val="center"/>
          </w:tcPr>
          <w:p w14:paraId="3A7CF15E"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实际支付资金与实际到位资金的比率，用以反映和考核资金支付情况，反映资金效率。</w:t>
            </w:r>
          </w:p>
        </w:tc>
        <w:tc>
          <w:tcPr>
            <w:tcW w:w="2977" w:type="dxa"/>
            <w:tcBorders>
              <w:top w:val="nil"/>
              <w:left w:val="nil"/>
              <w:bottom w:val="single" w:sz="4" w:space="0" w:color="auto"/>
              <w:right w:val="single" w:sz="4" w:space="0" w:color="auto"/>
            </w:tcBorders>
            <w:shd w:val="clear" w:color="000000" w:fill="FFFFFF"/>
            <w:vAlign w:val="center"/>
          </w:tcPr>
          <w:p w14:paraId="66448514"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资金使用率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（实际支付资金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已到位资金）×</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1087+2929</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3850+9970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100%=4016/13820=29%</w:t>
            </w:r>
          </w:p>
        </w:tc>
        <w:tc>
          <w:tcPr>
            <w:tcW w:w="1134" w:type="dxa"/>
            <w:tcBorders>
              <w:top w:val="nil"/>
              <w:left w:val="nil"/>
              <w:bottom w:val="single" w:sz="4" w:space="0" w:color="auto"/>
              <w:right w:val="single" w:sz="4" w:space="0" w:color="auto"/>
            </w:tcBorders>
            <w:shd w:val="clear" w:color="000000" w:fill="FFFFFF"/>
            <w:vAlign w:val="center"/>
          </w:tcPr>
          <w:p w14:paraId="6DB2399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29%</w:t>
            </w:r>
          </w:p>
        </w:tc>
        <w:tc>
          <w:tcPr>
            <w:tcW w:w="992" w:type="dxa"/>
            <w:tcBorders>
              <w:top w:val="nil"/>
              <w:left w:val="nil"/>
              <w:bottom w:val="single" w:sz="4" w:space="0" w:color="auto"/>
              <w:right w:val="single" w:sz="4" w:space="0" w:color="auto"/>
            </w:tcBorders>
            <w:shd w:val="clear" w:color="000000" w:fill="FFFFFF"/>
            <w:vAlign w:val="center"/>
          </w:tcPr>
          <w:p w14:paraId="695924B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1.74</w:t>
            </w:r>
          </w:p>
        </w:tc>
        <w:tc>
          <w:tcPr>
            <w:tcW w:w="3620" w:type="dxa"/>
            <w:tcBorders>
              <w:top w:val="nil"/>
              <w:left w:val="nil"/>
              <w:bottom w:val="single" w:sz="4" w:space="0" w:color="auto"/>
              <w:right w:val="single" w:sz="4" w:space="0" w:color="auto"/>
            </w:tcBorders>
            <w:shd w:val="clear" w:color="000000" w:fill="FFFFFF"/>
            <w:vAlign w:val="center"/>
          </w:tcPr>
          <w:p w14:paraId="1BE22A85"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资金使用率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（实际支付资金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已到位资金）×</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实际支付资金：截至规定时点实际已支付出的资金。</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已到位资金：截至规定时点已拨付到位的资金。</w:t>
            </w:r>
          </w:p>
        </w:tc>
      </w:tr>
      <w:tr w:rsidR="00811DC8" w14:paraId="0BE086D3" w14:textId="77777777">
        <w:trPr>
          <w:trHeight w:val="1380"/>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0EE1B0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产</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出</w:t>
            </w:r>
            <w:r>
              <w:rPr>
                <w:rFonts w:ascii="Times New Roman" w:eastAsiaTheme="minorEastAsia" w:hAnsi="Times New Roman" w:cs="Times New Roman" w:hint="eastAsia"/>
                <w:sz w:val="21"/>
                <w:szCs w:val="21"/>
              </w:rPr>
              <w:t xml:space="preserve">  20</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8F2DD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产出</w:t>
            </w:r>
          </w:p>
        </w:tc>
        <w:tc>
          <w:tcPr>
            <w:tcW w:w="555" w:type="dxa"/>
            <w:vMerge w:val="restart"/>
            <w:tcBorders>
              <w:top w:val="nil"/>
              <w:left w:val="single" w:sz="4" w:space="0" w:color="auto"/>
              <w:bottom w:val="single" w:sz="4" w:space="0" w:color="000000"/>
              <w:right w:val="single" w:sz="4" w:space="0" w:color="auto"/>
            </w:tcBorders>
            <w:shd w:val="clear" w:color="auto" w:fill="auto"/>
            <w:vAlign w:val="center"/>
          </w:tcPr>
          <w:p w14:paraId="14DE4C3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20</w:t>
            </w:r>
          </w:p>
        </w:tc>
        <w:tc>
          <w:tcPr>
            <w:tcW w:w="990" w:type="dxa"/>
            <w:tcBorders>
              <w:top w:val="nil"/>
              <w:left w:val="nil"/>
              <w:bottom w:val="single" w:sz="4" w:space="0" w:color="auto"/>
              <w:right w:val="single" w:sz="4" w:space="0" w:color="auto"/>
            </w:tcBorders>
            <w:shd w:val="clear" w:color="auto" w:fill="auto"/>
            <w:vAlign w:val="center"/>
          </w:tcPr>
          <w:p w14:paraId="2F1F181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实际完成率</w:t>
            </w:r>
          </w:p>
        </w:tc>
        <w:tc>
          <w:tcPr>
            <w:tcW w:w="765" w:type="dxa"/>
            <w:tcBorders>
              <w:top w:val="nil"/>
              <w:left w:val="nil"/>
              <w:bottom w:val="single" w:sz="4" w:space="0" w:color="auto"/>
              <w:right w:val="single" w:sz="4" w:space="0" w:color="auto"/>
            </w:tcBorders>
            <w:shd w:val="clear" w:color="auto" w:fill="auto"/>
            <w:vAlign w:val="center"/>
          </w:tcPr>
          <w:p w14:paraId="56EB63E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nil"/>
              <w:left w:val="nil"/>
              <w:bottom w:val="single" w:sz="4" w:space="0" w:color="auto"/>
              <w:right w:val="single" w:sz="4" w:space="0" w:color="auto"/>
            </w:tcBorders>
            <w:shd w:val="clear" w:color="000000" w:fill="FFFFFF"/>
            <w:vAlign w:val="center"/>
          </w:tcPr>
          <w:p w14:paraId="1F65387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项目实施的实际产出数与计划产出数的比率，用以反映和考核项目产出数量目标的实现程度。</w:t>
            </w:r>
          </w:p>
        </w:tc>
        <w:tc>
          <w:tcPr>
            <w:tcW w:w="2977" w:type="dxa"/>
            <w:tcBorders>
              <w:top w:val="nil"/>
              <w:left w:val="nil"/>
              <w:bottom w:val="single" w:sz="4" w:space="0" w:color="auto"/>
              <w:right w:val="single" w:sz="4" w:space="0" w:color="auto"/>
            </w:tcBorders>
            <w:shd w:val="clear" w:color="000000" w:fill="FFFFFF"/>
            <w:vAlign w:val="center"/>
          </w:tcPr>
          <w:p w14:paraId="0933FE02"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实际完成率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（实际产出数</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计划产出数）×</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20+6</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20+6</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nil"/>
              <w:left w:val="nil"/>
              <w:bottom w:val="single" w:sz="4" w:space="0" w:color="auto"/>
              <w:right w:val="single" w:sz="4" w:space="0" w:color="auto"/>
            </w:tcBorders>
            <w:shd w:val="clear" w:color="000000" w:fill="FFFFFF"/>
            <w:vAlign w:val="center"/>
          </w:tcPr>
          <w:p w14:paraId="2AA43ED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7A0C573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tcBorders>
              <w:top w:val="nil"/>
              <w:left w:val="nil"/>
              <w:bottom w:val="single" w:sz="4" w:space="0" w:color="auto"/>
              <w:right w:val="single" w:sz="4" w:space="0" w:color="auto"/>
            </w:tcBorders>
            <w:shd w:val="clear" w:color="000000" w:fill="FFFFFF"/>
            <w:vAlign w:val="center"/>
          </w:tcPr>
          <w:p w14:paraId="467B866B"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实际完成率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（实际产出数</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计划产出数）×</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。实际产出数：一定时期（本年度或项目期）内项目实际产出的产品或提供的服务数量。计划产出数：项目绩效目标确定的在一定时期（本年度或项目期）内计划产出的产品或提供的服务数量。</w:t>
            </w:r>
          </w:p>
        </w:tc>
      </w:tr>
      <w:tr w:rsidR="00811DC8" w14:paraId="07355BAC" w14:textId="77777777">
        <w:trPr>
          <w:trHeight w:val="1680"/>
        </w:trPr>
        <w:tc>
          <w:tcPr>
            <w:tcW w:w="653" w:type="dxa"/>
            <w:vMerge/>
            <w:tcBorders>
              <w:top w:val="single" w:sz="4" w:space="0" w:color="auto"/>
              <w:left w:val="single" w:sz="4" w:space="0" w:color="auto"/>
              <w:bottom w:val="single" w:sz="4" w:space="0" w:color="auto"/>
              <w:right w:val="single" w:sz="4" w:space="0" w:color="auto"/>
            </w:tcBorders>
            <w:vAlign w:val="center"/>
          </w:tcPr>
          <w:p w14:paraId="3FA0F8DC"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1D77F035"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1D46E464"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B4A09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完成及时率</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38115D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14:paraId="0A2FF5A2"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项目实际提前完成时间与计划完成时间的比率，用以反映和考核项目产出时效目标的实现程度。</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6CEF0C7C"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完成及时率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12-12</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/12</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r>
              <w:rPr>
                <w:rFonts w:ascii="Times New Roman" w:eastAsiaTheme="minorEastAsia" w:hAnsi="Times New Roman" w:cs="Times New Roman" w:hint="eastAsia"/>
                <w:sz w:val="21"/>
                <w:szCs w:val="21"/>
              </w:rPr>
              <w:t>请核实</w:t>
            </w:r>
            <w:r>
              <w:rPr>
                <w:rFonts w:ascii="Times New Roman" w:eastAsiaTheme="minorEastAsia" w:hAnsi="Times New Roman" w:cs="Times New Roman" w:hint="eastAsia"/>
                <w:sz w:val="21"/>
                <w:szCs w:val="21"/>
              </w:rPr>
              <w:t>1</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12-12</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/12</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9BED99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9AD9ED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tcBorders>
              <w:top w:val="single" w:sz="4" w:space="0" w:color="auto"/>
              <w:left w:val="single" w:sz="4" w:space="0" w:color="auto"/>
              <w:bottom w:val="single" w:sz="4" w:space="0" w:color="auto"/>
              <w:right w:val="single" w:sz="4" w:space="0" w:color="auto"/>
            </w:tcBorders>
            <w:shd w:val="clear" w:color="000000" w:fill="FFFFFF"/>
            <w:vAlign w:val="center"/>
          </w:tcPr>
          <w:p w14:paraId="34B4628C"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完成及时率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计划完成时间</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实际完成时间：项目实施单位完成该项目实际所耗用的时间。</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计划完成时间：按照项目实施计划或相关规定完成该项目所需的时间。</w:t>
            </w:r>
          </w:p>
        </w:tc>
      </w:tr>
      <w:tr w:rsidR="00811DC8" w14:paraId="3F662787" w14:textId="77777777">
        <w:trPr>
          <w:trHeight w:val="1920"/>
        </w:trPr>
        <w:tc>
          <w:tcPr>
            <w:tcW w:w="653" w:type="dxa"/>
            <w:vMerge/>
            <w:tcBorders>
              <w:top w:val="single" w:sz="4" w:space="0" w:color="auto"/>
              <w:left w:val="single" w:sz="4" w:space="0" w:color="auto"/>
              <w:bottom w:val="single" w:sz="4" w:space="0" w:color="auto"/>
              <w:right w:val="single" w:sz="4" w:space="0" w:color="auto"/>
            </w:tcBorders>
            <w:vAlign w:val="center"/>
          </w:tcPr>
          <w:p w14:paraId="250A7B8D"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1E328E3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1485A999"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6C8041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质量达标率</w:t>
            </w:r>
          </w:p>
        </w:tc>
        <w:tc>
          <w:tcPr>
            <w:tcW w:w="765" w:type="dxa"/>
            <w:tcBorders>
              <w:top w:val="single" w:sz="4" w:space="0" w:color="auto"/>
              <w:left w:val="nil"/>
              <w:bottom w:val="single" w:sz="4" w:space="0" w:color="auto"/>
              <w:right w:val="single" w:sz="4" w:space="0" w:color="auto"/>
            </w:tcBorders>
            <w:shd w:val="clear" w:color="auto" w:fill="auto"/>
            <w:vAlign w:val="center"/>
          </w:tcPr>
          <w:p w14:paraId="2252827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5264A07E"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项目完成的质量达标产出数与实际产出数的比率，用以反映和考核项目产出质量目标的实现程度。</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796DEC9E" w14:textId="77777777" w:rsidR="00811DC8" w:rsidRDefault="00D66683">
            <w:pPr>
              <w:wordWrap w:val="0"/>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质量达标率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（质量达标产出数</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实际产出数）×</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1087+2929</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1087+2929</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100%=4016/4016</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1B6A5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BCBC96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tcBorders>
              <w:top w:val="single" w:sz="4" w:space="0" w:color="auto"/>
              <w:left w:val="nil"/>
              <w:bottom w:val="single" w:sz="4" w:space="0" w:color="auto"/>
              <w:right w:val="single" w:sz="4" w:space="0" w:color="auto"/>
            </w:tcBorders>
            <w:shd w:val="clear" w:color="000000" w:fill="FFFFFF"/>
            <w:vAlign w:val="center"/>
          </w:tcPr>
          <w:p w14:paraId="53FA2B90"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质量达标率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（质量达标产出数</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实际产出数）×</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质量达标产出数：一定时期（本年度或项目期）内实际达到既定质量标准的产品或服务数量。</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既定质量标准是指项目实施单位设立绩效目标时依据计划标准、行业标准、历史标准或其他标准而设定的绩效指标值。</w:t>
            </w:r>
          </w:p>
        </w:tc>
      </w:tr>
      <w:tr w:rsidR="00811DC8" w14:paraId="4F44DEAA" w14:textId="77777777">
        <w:trPr>
          <w:trHeight w:val="1620"/>
        </w:trPr>
        <w:tc>
          <w:tcPr>
            <w:tcW w:w="653" w:type="dxa"/>
            <w:vMerge/>
            <w:tcBorders>
              <w:top w:val="single" w:sz="4" w:space="0" w:color="auto"/>
              <w:left w:val="single" w:sz="4" w:space="0" w:color="auto"/>
              <w:bottom w:val="single" w:sz="4" w:space="0" w:color="auto"/>
              <w:right w:val="single" w:sz="4" w:space="0" w:color="auto"/>
            </w:tcBorders>
            <w:vAlign w:val="center"/>
          </w:tcPr>
          <w:p w14:paraId="4D07355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28954503"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01853CBD"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auto" w:fill="auto"/>
            <w:vAlign w:val="center"/>
          </w:tcPr>
          <w:p w14:paraId="6F77DE6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成本节约率</w:t>
            </w:r>
          </w:p>
        </w:tc>
        <w:tc>
          <w:tcPr>
            <w:tcW w:w="765" w:type="dxa"/>
            <w:tcBorders>
              <w:top w:val="nil"/>
              <w:left w:val="nil"/>
              <w:bottom w:val="single" w:sz="4" w:space="0" w:color="auto"/>
              <w:right w:val="single" w:sz="4" w:space="0" w:color="auto"/>
            </w:tcBorders>
            <w:shd w:val="clear" w:color="auto" w:fill="auto"/>
            <w:vAlign w:val="center"/>
          </w:tcPr>
          <w:p w14:paraId="649CC52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nil"/>
              <w:left w:val="nil"/>
              <w:bottom w:val="single" w:sz="4" w:space="0" w:color="auto"/>
              <w:right w:val="single" w:sz="4" w:space="0" w:color="auto"/>
            </w:tcBorders>
            <w:shd w:val="clear" w:color="000000" w:fill="FFFFFF"/>
            <w:vAlign w:val="center"/>
          </w:tcPr>
          <w:p w14:paraId="6D4542F6"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完成项目计划工作目标的实际节约成本与计划成本的比率，用以反映和考核项目的成本节约程度。</w:t>
            </w:r>
          </w:p>
        </w:tc>
        <w:tc>
          <w:tcPr>
            <w:tcW w:w="2977" w:type="dxa"/>
            <w:tcBorders>
              <w:top w:val="nil"/>
              <w:left w:val="nil"/>
              <w:bottom w:val="single" w:sz="4" w:space="0" w:color="auto"/>
              <w:right w:val="single" w:sz="4" w:space="0" w:color="auto"/>
            </w:tcBorders>
            <w:shd w:val="clear" w:color="000000" w:fill="FFFFFF"/>
            <w:vAlign w:val="center"/>
          </w:tcPr>
          <w:p w14:paraId="1526BBA0"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成本节约率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1087+2929</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1087+2929</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100%=4016/4016</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100%=100%</w:t>
            </w:r>
          </w:p>
        </w:tc>
        <w:tc>
          <w:tcPr>
            <w:tcW w:w="1134" w:type="dxa"/>
            <w:tcBorders>
              <w:top w:val="nil"/>
              <w:left w:val="nil"/>
              <w:bottom w:val="single" w:sz="4" w:space="0" w:color="auto"/>
              <w:right w:val="single" w:sz="4" w:space="0" w:color="auto"/>
            </w:tcBorders>
            <w:shd w:val="clear" w:color="000000" w:fill="FFFFFF"/>
            <w:vAlign w:val="center"/>
          </w:tcPr>
          <w:p w14:paraId="09F89E1A"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21D60F0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tcBorders>
              <w:top w:val="nil"/>
              <w:left w:val="nil"/>
              <w:bottom w:val="single" w:sz="4" w:space="0" w:color="auto"/>
              <w:right w:val="single" w:sz="4" w:space="0" w:color="auto"/>
            </w:tcBorders>
            <w:shd w:val="clear" w:color="000000" w:fill="FFFFFF"/>
            <w:vAlign w:val="center"/>
          </w:tcPr>
          <w:p w14:paraId="2C0B799A"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成本节约率</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实际成本）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计划成本</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100%</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实际成本：项目实施单位如期、保质、保量完成既定工作目标实际所耗费的支出。</w:t>
            </w:r>
            <w:r>
              <w:rPr>
                <w:rFonts w:ascii="Times New Roman" w:eastAsiaTheme="minorEastAsia" w:hAnsi="Times New Roman" w:cs="Times New Roman" w:hint="eastAsia"/>
                <w:sz w:val="21"/>
                <w:szCs w:val="21"/>
              </w:rPr>
              <w:br/>
            </w:r>
            <w:r>
              <w:rPr>
                <w:rFonts w:ascii="Times New Roman" w:eastAsiaTheme="minorEastAsia" w:hAnsi="Times New Roman" w:cs="Times New Roman" w:hint="eastAsia"/>
                <w:sz w:val="21"/>
                <w:szCs w:val="21"/>
              </w:rPr>
              <w:t>计划成本：项目实施单位为完成工作目标计划安排的支出，一般以项目预算为参考。</w:t>
            </w:r>
          </w:p>
        </w:tc>
      </w:tr>
      <w:tr w:rsidR="00811DC8" w14:paraId="25CDBBE5" w14:textId="77777777">
        <w:trPr>
          <w:trHeight w:val="1063"/>
        </w:trPr>
        <w:tc>
          <w:tcPr>
            <w:tcW w:w="65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01EF1CE"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效</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果</w:t>
            </w:r>
            <w:r>
              <w:rPr>
                <w:rFonts w:ascii="Times New Roman" w:eastAsiaTheme="minorEastAsia" w:hAnsi="Times New Roman" w:cs="Times New Roman" w:hint="eastAsia"/>
                <w:sz w:val="21"/>
                <w:szCs w:val="21"/>
              </w:rPr>
              <w:t xml:space="preserve">  30</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2F41B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项目效益</w:t>
            </w:r>
          </w:p>
        </w:tc>
        <w:tc>
          <w:tcPr>
            <w:tcW w:w="555" w:type="dxa"/>
            <w:vMerge w:val="restart"/>
            <w:tcBorders>
              <w:top w:val="nil"/>
              <w:left w:val="single" w:sz="4" w:space="0" w:color="auto"/>
              <w:bottom w:val="single" w:sz="4" w:space="0" w:color="000000"/>
              <w:right w:val="single" w:sz="4" w:space="0" w:color="auto"/>
            </w:tcBorders>
            <w:shd w:val="clear" w:color="auto" w:fill="auto"/>
            <w:vAlign w:val="center"/>
          </w:tcPr>
          <w:p w14:paraId="55F8765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30</w:t>
            </w:r>
          </w:p>
        </w:tc>
        <w:tc>
          <w:tcPr>
            <w:tcW w:w="990" w:type="dxa"/>
            <w:tcBorders>
              <w:top w:val="nil"/>
              <w:left w:val="nil"/>
              <w:bottom w:val="single" w:sz="4" w:space="0" w:color="auto"/>
              <w:right w:val="single" w:sz="4" w:space="0" w:color="auto"/>
            </w:tcBorders>
            <w:shd w:val="clear" w:color="auto" w:fill="auto"/>
            <w:vAlign w:val="center"/>
          </w:tcPr>
          <w:p w14:paraId="37E20E80"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经济效益</w:t>
            </w:r>
          </w:p>
        </w:tc>
        <w:tc>
          <w:tcPr>
            <w:tcW w:w="765" w:type="dxa"/>
            <w:tcBorders>
              <w:top w:val="nil"/>
              <w:left w:val="nil"/>
              <w:bottom w:val="single" w:sz="4" w:space="0" w:color="auto"/>
              <w:right w:val="single" w:sz="4" w:space="0" w:color="auto"/>
            </w:tcBorders>
            <w:shd w:val="clear" w:color="auto" w:fill="auto"/>
            <w:vAlign w:val="center"/>
          </w:tcPr>
          <w:p w14:paraId="7653253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nil"/>
              <w:left w:val="nil"/>
              <w:bottom w:val="single" w:sz="4" w:space="0" w:color="auto"/>
              <w:right w:val="single" w:sz="4" w:space="0" w:color="auto"/>
            </w:tcBorders>
            <w:shd w:val="clear" w:color="000000" w:fill="FFFFFF"/>
            <w:vAlign w:val="center"/>
          </w:tcPr>
          <w:p w14:paraId="6EC83560"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项目实施对经济效益所带来的直接或间接影响情况。</w:t>
            </w:r>
          </w:p>
        </w:tc>
        <w:tc>
          <w:tcPr>
            <w:tcW w:w="2977" w:type="dxa"/>
            <w:tcBorders>
              <w:top w:val="nil"/>
              <w:left w:val="nil"/>
              <w:bottom w:val="single" w:sz="4" w:space="0" w:color="auto"/>
              <w:right w:val="single" w:sz="4" w:space="0" w:color="auto"/>
            </w:tcBorders>
            <w:shd w:val="clear" w:color="000000" w:fill="FFFFFF"/>
            <w:vAlign w:val="center"/>
          </w:tcPr>
          <w:p w14:paraId="11B4A847"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项目的实施可以推动区域的开发，改善周边的开发投资环境，带动区域各项产业经济的发展，促进经济增长发挥重要作用</w:t>
            </w:r>
          </w:p>
        </w:tc>
        <w:tc>
          <w:tcPr>
            <w:tcW w:w="1134" w:type="dxa"/>
            <w:tcBorders>
              <w:top w:val="nil"/>
              <w:left w:val="nil"/>
              <w:bottom w:val="single" w:sz="4" w:space="0" w:color="auto"/>
              <w:right w:val="single" w:sz="4" w:space="0" w:color="auto"/>
            </w:tcBorders>
            <w:shd w:val="clear" w:color="000000" w:fill="FFFFFF"/>
            <w:vAlign w:val="center"/>
          </w:tcPr>
          <w:p w14:paraId="5AA85DC5"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08222E5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vMerge w:val="restart"/>
            <w:tcBorders>
              <w:top w:val="nil"/>
              <w:left w:val="single" w:sz="4" w:space="0" w:color="auto"/>
              <w:bottom w:val="single" w:sz="4" w:space="0" w:color="auto"/>
              <w:right w:val="single" w:sz="4" w:space="0" w:color="auto"/>
            </w:tcBorders>
            <w:shd w:val="clear" w:color="000000" w:fill="FFFFFF"/>
            <w:vAlign w:val="center"/>
          </w:tcPr>
          <w:p w14:paraId="2258053D"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此四项指标为设置项目支出绩效评价指标时必须考虑的共性要素，可根据项目实际并结合绩效目标设立情况有选择的进行设置，并将其细化为相应的个性化指标。</w:t>
            </w:r>
          </w:p>
        </w:tc>
      </w:tr>
      <w:tr w:rsidR="00811DC8" w14:paraId="4CF2FE72" w14:textId="77777777">
        <w:trPr>
          <w:trHeight w:val="1215"/>
        </w:trPr>
        <w:tc>
          <w:tcPr>
            <w:tcW w:w="653" w:type="dxa"/>
            <w:vMerge/>
            <w:tcBorders>
              <w:top w:val="single" w:sz="4" w:space="0" w:color="auto"/>
              <w:left w:val="single" w:sz="4" w:space="0" w:color="auto"/>
              <w:bottom w:val="single" w:sz="4" w:space="0" w:color="auto"/>
              <w:right w:val="single" w:sz="4" w:space="0" w:color="auto"/>
            </w:tcBorders>
            <w:vAlign w:val="center"/>
          </w:tcPr>
          <w:p w14:paraId="60AE05A6"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0F1B99C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30E662E5"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116CC69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社会效益</w:t>
            </w:r>
          </w:p>
        </w:tc>
        <w:tc>
          <w:tcPr>
            <w:tcW w:w="765" w:type="dxa"/>
            <w:tcBorders>
              <w:top w:val="nil"/>
              <w:left w:val="nil"/>
              <w:bottom w:val="single" w:sz="4" w:space="0" w:color="auto"/>
              <w:right w:val="single" w:sz="4" w:space="0" w:color="auto"/>
            </w:tcBorders>
            <w:shd w:val="clear" w:color="auto" w:fill="auto"/>
            <w:vAlign w:val="center"/>
          </w:tcPr>
          <w:p w14:paraId="150BF2DD"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nil"/>
              <w:left w:val="nil"/>
              <w:bottom w:val="single" w:sz="4" w:space="0" w:color="auto"/>
              <w:right w:val="single" w:sz="4" w:space="0" w:color="auto"/>
            </w:tcBorders>
            <w:shd w:val="clear" w:color="000000" w:fill="FFFFFF"/>
            <w:vAlign w:val="center"/>
          </w:tcPr>
          <w:p w14:paraId="0670D7DD"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项目实施对社会发展所带来的直接或间接影响情况。</w:t>
            </w:r>
          </w:p>
        </w:tc>
        <w:tc>
          <w:tcPr>
            <w:tcW w:w="2977" w:type="dxa"/>
            <w:tcBorders>
              <w:top w:val="nil"/>
              <w:left w:val="nil"/>
              <w:bottom w:val="single" w:sz="4" w:space="0" w:color="auto"/>
              <w:right w:val="single" w:sz="4" w:space="0" w:color="auto"/>
            </w:tcBorders>
            <w:shd w:val="clear" w:color="000000" w:fill="FFFFFF"/>
            <w:vAlign w:val="center"/>
          </w:tcPr>
          <w:p w14:paraId="3215E904"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项目建设有利于完善基础设施建设，加快城市化进程；有利于改善城市面貌，提升城市品位；项目建设有利于增加就业机会，提高居民的生活质量，促进社会效益。</w:t>
            </w:r>
          </w:p>
        </w:tc>
        <w:tc>
          <w:tcPr>
            <w:tcW w:w="1134" w:type="dxa"/>
            <w:tcBorders>
              <w:top w:val="nil"/>
              <w:left w:val="nil"/>
              <w:bottom w:val="single" w:sz="4" w:space="0" w:color="auto"/>
              <w:right w:val="single" w:sz="4" w:space="0" w:color="auto"/>
            </w:tcBorders>
            <w:shd w:val="clear" w:color="000000" w:fill="FFFFFF"/>
            <w:vAlign w:val="center"/>
          </w:tcPr>
          <w:p w14:paraId="0D990CFB"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nil"/>
              <w:left w:val="nil"/>
              <w:bottom w:val="single" w:sz="4" w:space="0" w:color="auto"/>
              <w:right w:val="single" w:sz="4" w:space="0" w:color="auto"/>
            </w:tcBorders>
            <w:shd w:val="clear" w:color="000000" w:fill="FFFFFF"/>
            <w:vAlign w:val="center"/>
          </w:tcPr>
          <w:p w14:paraId="4393BA72"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vMerge/>
            <w:tcBorders>
              <w:top w:val="nil"/>
              <w:left w:val="single" w:sz="4" w:space="0" w:color="auto"/>
              <w:bottom w:val="single" w:sz="4" w:space="0" w:color="auto"/>
              <w:right w:val="single" w:sz="4" w:space="0" w:color="auto"/>
            </w:tcBorders>
            <w:vAlign w:val="center"/>
          </w:tcPr>
          <w:p w14:paraId="15648946" w14:textId="77777777" w:rsidR="00811DC8" w:rsidRDefault="00811DC8">
            <w:pPr>
              <w:adjustRightInd/>
              <w:snapToGrid/>
              <w:spacing w:after="0"/>
              <w:rPr>
                <w:rFonts w:ascii="Times New Roman" w:eastAsiaTheme="minorEastAsia" w:hAnsi="Times New Roman" w:cs="Times New Roman"/>
                <w:sz w:val="21"/>
                <w:szCs w:val="21"/>
              </w:rPr>
            </w:pPr>
          </w:p>
        </w:tc>
      </w:tr>
      <w:tr w:rsidR="00811DC8" w14:paraId="3D74CC0D" w14:textId="77777777">
        <w:trPr>
          <w:trHeight w:val="840"/>
        </w:trPr>
        <w:tc>
          <w:tcPr>
            <w:tcW w:w="653" w:type="dxa"/>
            <w:vMerge/>
            <w:tcBorders>
              <w:top w:val="single" w:sz="4" w:space="0" w:color="auto"/>
              <w:left w:val="single" w:sz="4" w:space="0" w:color="auto"/>
              <w:bottom w:val="single" w:sz="4" w:space="0" w:color="auto"/>
              <w:right w:val="single" w:sz="4" w:space="0" w:color="auto"/>
            </w:tcBorders>
            <w:vAlign w:val="center"/>
          </w:tcPr>
          <w:p w14:paraId="21184836"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3B970F9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2D3D0040"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3F512C"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生态效益</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5019C81F"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single" w:sz="4" w:space="0" w:color="auto"/>
              <w:left w:val="single" w:sz="4" w:space="0" w:color="auto"/>
              <w:bottom w:val="single" w:sz="4" w:space="0" w:color="auto"/>
              <w:right w:val="single" w:sz="4" w:space="0" w:color="auto"/>
            </w:tcBorders>
            <w:shd w:val="clear" w:color="000000" w:fill="FFFFFF"/>
            <w:vAlign w:val="center"/>
          </w:tcPr>
          <w:p w14:paraId="081F1D83"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项目实施对生态环境所带来的直接或间接影响情况。</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14:paraId="2CBBF2AC"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项目建设</w:t>
            </w:r>
            <w:r>
              <w:rPr>
                <w:rFonts w:ascii="Times New Roman" w:eastAsiaTheme="minorEastAsia" w:hAnsi="Times New Roman" w:cs="Times New Roman" w:hint="eastAsia"/>
                <w:sz w:val="21"/>
                <w:szCs w:val="21"/>
              </w:rPr>
              <w:t>36.64%</w:t>
            </w:r>
            <w:r>
              <w:rPr>
                <w:rFonts w:ascii="Times New Roman" w:eastAsiaTheme="minorEastAsia" w:hAnsi="Times New Roman" w:cs="Times New Roman" w:hint="eastAsia"/>
                <w:sz w:val="21"/>
                <w:szCs w:val="21"/>
              </w:rPr>
              <w:t>和</w:t>
            </w:r>
            <w:r>
              <w:rPr>
                <w:rFonts w:ascii="Times New Roman" w:eastAsiaTheme="minorEastAsia" w:hAnsi="Times New Roman" w:cs="Times New Roman" w:hint="eastAsia"/>
                <w:sz w:val="21"/>
                <w:szCs w:val="21"/>
              </w:rPr>
              <w:t>30%</w:t>
            </w:r>
            <w:r>
              <w:rPr>
                <w:rFonts w:ascii="Times New Roman" w:eastAsiaTheme="minorEastAsia" w:hAnsi="Times New Roman" w:cs="Times New Roman" w:hint="eastAsia"/>
                <w:sz w:val="21"/>
                <w:szCs w:val="21"/>
              </w:rPr>
              <w:t>的绿化率可以有效的减少环境污染，美化居住环境，带来显著的生态效益。</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159804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19B3528"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vMerge/>
            <w:tcBorders>
              <w:top w:val="nil"/>
              <w:left w:val="single" w:sz="4" w:space="0" w:color="auto"/>
              <w:bottom w:val="single" w:sz="4" w:space="0" w:color="auto"/>
              <w:right w:val="single" w:sz="4" w:space="0" w:color="auto"/>
            </w:tcBorders>
            <w:vAlign w:val="center"/>
          </w:tcPr>
          <w:p w14:paraId="5A5301B1" w14:textId="77777777" w:rsidR="00811DC8" w:rsidRDefault="00811DC8">
            <w:pPr>
              <w:adjustRightInd/>
              <w:snapToGrid/>
              <w:spacing w:after="0"/>
              <w:rPr>
                <w:rFonts w:ascii="Times New Roman" w:eastAsiaTheme="minorEastAsia" w:hAnsi="Times New Roman" w:cs="Times New Roman"/>
                <w:sz w:val="21"/>
                <w:szCs w:val="21"/>
              </w:rPr>
            </w:pPr>
          </w:p>
        </w:tc>
      </w:tr>
      <w:tr w:rsidR="00811DC8" w14:paraId="4458A957" w14:textId="77777777">
        <w:trPr>
          <w:trHeight w:val="1455"/>
        </w:trPr>
        <w:tc>
          <w:tcPr>
            <w:tcW w:w="653" w:type="dxa"/>
            <w:vMerge/>
            <w:tcBorders>
              <w:top w:val="single" w:sz="4" w:space="0" w:color="auto"/>
              <w:left w:val="single" w:sz="4" w:space="0" w:color="auto"/>
              <w:bottom w:val="single" w:sz="4" w:space="0" w:color="auto"/>
              <w:right w:val="single" w:sz="4" w:space="0" w:color="auto"/>
            </w:tcBorders>
            <w:vAlign w:val="center"/>
          </w:tcPr>
          <w:p w14:paraId="44C4E604"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50B8F261"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623765A7"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2439F8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可持续影响</w:t>
            </w:r>
          </w:p>
        </w:tc>
        <w:tc>
          <w:tcPr>
            <w:tcW w:w="765" w:type="dxa"/>
            <w:tcBorders>
              <w:top w:val="single" w:sz="4" w:space="0" w:color="auto"/>
              <w:left w:val="nil"/>
              <w:bottom w:val="single" w:sz="4" w:space="0" w:color="auto"/>
              <w:right w:val="single" w:sz="4" w:space="0" w:color="auto"/>
            </w:tcBorders>
            <w:shd w:val="clear" w:color="auto" w:fill="auto"/>
            <w:vAlign w:val="center"/>
          </w:tcPr>
          <w:p w14:paraId="774B81B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1977" w:type="dxa"/>
            <w:tcBorders>
              <w:top w:val="single" w:sz="4" w:space="0" w:color="auto"/>
              <w:left w:val="nil"/>
              <w:bottom w:val="single" w:sz="4" w:space="0" w:color="auto"/>
              <w:right w:val="single" w:sz="4" w:space="0" w:color="auto"/>
            </w:tcBorders>
            <w:shd w:val="clear" w:color="000000" w:fill="FFFFFF"/>
            <w:vAlign w:val="center"/>
          </w:tcPr>
          <w:p w14:paraId="26BC1F81"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项目后续运行及成效发挥的可持续影响情况。后续政策、资金、人员、机构、措施、意愿、可替代等影响项目持续运行发展的因素分析</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1A115023"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配套基础设施建设项目能帮助西安航空基地在未来优化城市空间布局、提升城市形象和城市竞争力。有力地促进了西安航空基地城市建设的可持续发展。</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3C120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C8B6830"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5</w:t>
            </w:r>
          </w:p>
        </w:tc>
        <w:tc>
          <w:tcPr>
            <w:tcW w:w="3620" w:type="dxa"/>
            <w:vMerge/>
            <w:tcBorders>
              <w:top w:val="nil"/>
              <w:left w:val="single" w:sz="4" w:space="0" w:color="auto"/>
              <w:bottom w:val="single" w:sz="4" w:space="0" w:color="auto"/>
              <w:right w:val="single" w:sz="4" w:space="0" w:color="auto"/>
            </w:tcBorders>
            <w:vAlign w:val="center"/>
          </w:tcPr>
          <w:p w14:paraId="5B28B946" w14:textId="77777777" w:rsidR="00811DC8" w:rsidRDefault="00811DC8">
            <w:pPr>
              <w:adjustRightInd/>
              <w:snapToGrid/>
              <w:spacing w:after="0"/>
              <w:rPr>
                <w:rFonts w:ascii="Times New Roman" w:eastAsiaTheme="minorEastAsia" w:hAnsi="Times New Roman" w:cs="Times New Roman"/>
                <w:sz w:val="21"/>
                <w:szCs w:val="21"/>
              </w:rPr>
            </w:pPr>
          </w:p>
        </w:tc>
      </w:tr>
      <w:tr w:rsidR="00811DC8" w14:paraId="26256AA0" w14:textId="77777777">
        <w:trPr>
          <w:trHeight w:val="1545"/>
        </w:trPr>
        <w:tc>
          <w:tcPr>
            <w:tcW w:w="653" w:type="dxa"/>
            <w:vMerge/>
            <w:tcBorders>
              <w:top w:val="single" w:sz="4" w:space="0" w:color="auto"/>
              <w:left w:val="single" w:sz="4" w:space="0" w:color="auto"/>
              <w:bottom w:val="single" w:sz="4" w:space="0" w:color="auto"/>
              <w:right w:val="single" w:sz="4" w:space="0" w:color="auto"/>
            </w:tcBorders>
            <w:vAlign w:val="center"/>
          </w:tcPr>
          <w:p w14:paraId="18655290"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single" w:sz="4" w:space="0" w:color="auto"/>
              <w:left w:val="single" w:sz="4" w:space="0" w:color="auto"/>
              <w:bottom w:val="single" w:sz="4" w:space="0" w:color="auto"/>
              <w:right w:val="single" w:sz="4" w:space="0" w:color="auto"/>
            </w:tcBorders>
            <w:vAlign w:val="center"/>
          </w:tcPr>
          <w:p w14:paraId="021D1DA2" w14:textId="77777777" w:rsidR="00811DC8" w:rsidRDefault="00811DC8">
            <w:pPr>
              <w:adjustRightInd/>
              <w:snapToGrid/>
              <w:spacing w:after="0"/>
              <w:rPr>
                <w:rFonts w:ascii="Times New Roman" w:eastAsiaTheme="minorEastAsia" w:hAnsi="Times New Roman" w:cs="Times New Roman"/>
                <w:sz w:val="21"/>
                <w:szCs w:val="21"/>
              </w:rPr>
            </w:pPr>
          </w:p>
        </w:tc>
        <w:tc>
          <w:tcPr>
            <w:tcW w:w="555" w:type="dxa"/>
            <w:vMerge/>
            <w:tcBorders>
              <w:top w:val="nil"/>
              <w:left w:val="single" w:sz="4" w:space="0" w:color="auto"/>
              <w:bottom w:val="single" w:sz="4" w:space="0" w:color="000000"/>
              <w:right w:val="single" w:sz="4" w:space="0" w:color="auto"/>
            </w:tcBorders>
            <w:vAlign w:val="center"/>
          </w:tcPr>
          <w:p w14:paraId="32066F9F" w14:textId="77777777" w:rsidR="00811DC8" w:rsidRDefault="00811DC8">
            <w:pPr>
              <w:adjustRightInd/>
              <w:snapToGrid/>
              <w:spacing w:after="0"/>
              <w:rPr>
                <w:rFonts w:ascii="Times New Roman" w:eastAsiaTheme="minorEastAsia" w:hAnsi="Times New Roman" w:cs="Times New Roman"/>
                <w:sz w:val="21"/>
                <w:szCs w:val="21"/>
              </w:rPr>
            </w:pPr>
          </w:p>
        </w:tc>
        <w:tc>
          <w:tcPr>
            <w:tcW w:w="990" w:type="dxa"/>
            <w:tcBorders>
              <w:top w:val="nil"/>
              <w:left w:val="nil"/>
              <w:bottom w:val="single" w:sz="4" w:space="0" w:color="auto"/>
              <w:right w:val="single" w:sz="4" w:space="0" w:color="auto"/>
            </w:tcBorders>
            <w:shd w:val="clear" w:color="auto" w:fill="auto"/>
            <w:vAlign w:val="center"/>
          </w:tcPr>
          <w:p w14:paraId="3BF50134"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社会公众或服务对象满意度</w:t>
            </w:r>
          </w:p>
        </w:tc>
        <w:tc>
          <w:tcPr>
            <w:tcW w:w="765" w:type="dxa"/>
            <w:tcBorders>
              <w:top w:val="nil"/>
              <w:left w:val="nil"/>
              <w:bottom w:val="single" w:sz="4" w:space="0" w:color="auto"/>
              <w:right w:val="single" w:sz="4" w:space="0" w:color="auto"/>
            </w:tcBorders>
            <w:shd w:val="clear" w:color="auto" w:fill="auto"/>
            <w:vAlign w:val="center"/>
          </w:tcPr>
          <w:p w14:paraId="413BFB9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w:t>
            </w:r>
          </w:p>
        </w:tc>
        <w:tc>
          <w:tcPr>
            <w:tcW w:w="1977" w:type="dxa"/>
            <w:tcBorders>
              <w:top w:val="nil"/>
              <w:left w:val="nil"/>
              <w:bottom w:val="single" w:sz="4" w:space="0" w:color="auto"/>
              <w:right w:val="single" w:sz="4" w:space="0" w:color="auto"/>
            </w:tcBorders>
            <w:shd w:val="clear" w:color="000000" w:fill="FFFFFF"/>
            <w:vAlign w:val="center"/>
          </w:tcPr>
          <w:p w14:paraId="352F7F36"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社会公众或服务对象对项目实施效果的满意程度。</w:t>
            </w:r>
          </w:p>
        </w:tc>
        <w:tc>
          <w:tcPr>
            <w:tcW w:w="2977" w:type="dxa"/>
            <w:tcBorders>
              <w:top w:val="single" w:sz="4" w:space="0" w:color="auto"/>
              <w:left w:val="nil"/>
              <w:bottom w:val="single" w:sz="4" w:space="0" w:color="auto"/>
              <w:right w:val="single" w:sz="4" w:space="0" w:color="auto"/>
            </w:tcBorders>
            <w:shd w:val="clear" w:color="000000" w:fill="FFFFFF" w:themeFill="background1"/>
            <w:vAlign w:val="center"/>
          </w:tcPr>
          <w:p w14:paraId="7A300CA9"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施工项目严格执行防尘防噪等措施，至今未接到群众的举报或投诉电话等。通过对周围群众的调查了解，反映较好。</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14:paraId="2062ABA1"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80%</w:t>
            </w:r>
          </w:p>
        </w:tc>
        <w:tc>
          <w:tcPr>
            <w:tcW w:w="992" w:type="dxa"/>
            <w:tcBorders>
              <w:top w:val="nil"/>
              <w:left w:val="nil"/>
              <w:bottom w:val="single" w:sz="4" w:space="0" w:color="auto"/>
              <w:right w:val="single" w:sz="4" w:space="0" w:color="auto"/>
            </w:tcBorders>
            <w:shd w:val="clear" w:color="000000" w:fill="FFFFFF"/>
            <w:vAlign w:val="center"/>
          </w:tcPr>
          <w:p w14:paraId="045EF943"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w:t>
            </w:r>
          </w:p>
        </w:tc>
        <w:tc>
          <w:tcPr>
            <w:tcW w:w="3620" w:type="dxa"/>
            <w:tcBorders>
              <w:top w:val="nil"/>
              <w:left w:val="nil"/>
              <w:bottom w:val="single" w:sz="4" w:space="0" w:color="auto"/>
              <w:right w:val="single" w:sz="4" w:space="0" w:color="auto"/>
            </w:tcBorders>
            <w:shd w:val="clear" w:color="000000" w:fill="FFFFFF"/>
            <w:vAlign w:val="center"/>
          </w:tcPr>
          <w:p w14:paraId="4A8D348A"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社会公众或服务对象是指因该项目实施而受到影响的部门（单位）、群体或个人。一般采取社会调查的方式。</w:t>
            </w:r>
          </w:p>
        </w:tc>
      </w:tr>
      <w:tr w:rsidR="00811DC8" w14:paraId="78B69BA8" w14:textId="77777777">
        <w:trPr>
          <w:trHeight w:val="463"/>
        </w:trPr>
        <w:tc>
          <w:tcPr>
            <w:tcW w:w="275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478437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合计</w:t>
            </w:r>
          </w:p>
        </w:tc>
        <w:tc>
          <w:tcPr>
            <w:tcW w:w="765" w:type="dxa"/>
            <w:tcBorders>
              <w:top w:val="nil"/>
              <w:left w:val="nil"/>
              <w:bottom w:val="single" w:sz="4" w:space="0" w:color="auto"/>
              <w:right w:val="single" w:sz="4" w:space="0" w:color="auto"/>
            </w:tcBorders>
            <w:shd w:val="clear" w:color="auto" w:fill="auto"/>
            <w:vAlign w:val="center"/>
          </w:tcPr>
          <w:p w14:paraId="14C0B65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100</w:t>
            </w:r>
          </w:p>
        </w:tc>
        <w:tc>
          <w:tcPr>
            <w:tcW w:w="1977" w:type="dxa"/>
            <w:tcBorders>
              <w:top w:val="nil"/>
              <w:left w:val="nil"/>
              <w:bottom w:val="single" w:sz="4" w:space="0" w:color="auto"/>
              <w:right w:val="single" w:sz="4" w:space="0" w:color="auto"/>
            </w:tcBorders>
            <w:shd w:val="clear" w:color="auto" w:fill="auto"/>
            <w:vAlign w:val="center"/>
          </w:tcPr>
          <w:p w14:paraId="40203BD0"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14:paraId="2FA37F5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14:paraId="2E591236"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14:paraId="2A1C60C9" w14:textId="77777777" w:rsidR="00811DC8" w:rsidRDefault="00D66683">
            <w:pPr>
              <w:adjustRightInd/>
              <w:snapToGrid/>
              <w:spacing w:after="0"/>
              <w:jc w:val="center"/>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83.49</w:t>
            </w:r>
          </w:p>
        </w:tc>
        <w:tc>
          <w:tcPr>
            <w:tcW w:w="3620" w:type="dxa"/>
            <w:tcBorders>
              <w:top w:val="nil"/>
              <w:left w:val="nil"/>
              <w:bottom w:val="single" w:sz="4" w:space="0" w:color="auto"/>
              <w:right w:val="single" w:sz="4" w:space="0" w:color="auto"/>
            </w:tcBorders>
            <w:shd w:val="clear" w:color="auto" w:fill="auto"/>
            <w:vAlign w:val="center"/>
          </w:tcPr>
          <w:p w14:paraId="1DB9B738" w14:textId="77777777" w:rsidR="00811DC8" w:rsidRDefault="00D66683">
            <w:pPr>
              <w:adjustRightInd/>
              <w:snapToGrid/>
              <w:spacing w:after="0"/>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　</w:t>
            </w:r>
          </w:p>
        </w:tc>
      </w:tr>
    </w:tbl>
    <w:p w14:paraId="107E84B4" w14:textId="77777777" w:rsidR="00811DC8" w:rsidRDefault="00811DC8">
      <w:pPr>
        <w:widowControl w:val="0"/>
        <w:spacing w:line="360" w:lineRule="auto"/>
        <w:ind w:firstLineChars="1500" w:firstLine="4800"/>
        <w:rPr>
          <w:rFonts w:ascii="Times New Roman" w:eastAsia="仿宋" w:hAnsi="Times New Roman" w:cs="Times New Roman"/>
          <w:color w:val="000000" w:themeColor="text1"/>
          <w:sz w:val="32"/>
          <w:szCs w:val="32"/>
        </w:rPr>
        <w:sectPr w:rsidR="00811DC8">
          <w:footerReference w:type="default" r:id="rId18"/>
          <w:pgSz w:w="16838" w:h="11906" w:orient="landscape"/>
          <w:pgMar w:top="1418" w:right="1701" w:bottom="1418" w:left="1701" w:header="709" w:footer="709" w:gutter="0"/>
          <w:pgNumType w:fmt="numberInDash"/>
          <w:cols w:space="708"/>
          <w:docGrid w:linePitch="360"/>
        </w:sectPr>
      </w:pPr>
    </w:p>
    <w:p w14:paraId="60B5ACDA" w14:textId="77777777" w:rsidR="00811DC8" w:rsidRDefault="00D66683">
      <w:pPr>
        <w:pStyle w:val="1"/>
        <w:rPr>
          <w:rFonts w:ascii="Times New Roman" w:eastAsia="仿宋" w:hAnsi="Times New Roman" w:cs="Times New Roman"/>
          <w:color w:val="000000" w:themeColor="text1"/>
          <w:sz w:val="36"/>
          <w:szCs w:val="36"/>
        </w:rPr>
      </w:pPr>
      <w:bookmarkStart w:id="29" w:name="_Toc22749314"/>
      <w:r>
        <w:rPr>
          <w:rFonts w:ascii="Times New Roman" w:eastAsia="仿宋" w:hAnsi="Times New Roman" w:cs="Times New Roman" w:hint="eastAsia"/>
          <w:color w:val="000000" w:themeColor="text1"/>
          <w:sz w:val="32"/>
          <w:szCs w:val="32"/>
        </w:rPr>
        <w:t>附件</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：绩效评价方案</w:t>
      </w:r>
      <w:bookmarkEnd w:id="29"/>
    </w:p>
    <w:p w14:paraId="34B521A1"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sz w:val="36"/>
          <w:szCs w:val="36"/>
        </w:rPr>
      </w:pPr>
      <w:r>
        <w:rPr>
          <w:rFonts w:asciiTheme="minorEastAsia" w:eastAsiaTheme="minorEastAsia" w:hAnsiTheme="minorEastAsia" w:cs="Times New Roman" w:hint="eastAsia"/>
          <w:b/>
          <w:bCs/>
          <w:color w:val="000000" w:themeColor="text1"/>
          <w:sz w:val="36"/>
          <w:szCs w:val="36"/>
        </w:rPr>
        <w:t>2018年度专项资金项目支出</w:t>
      </w:r>
    </w:p>
    <w:p w14:paraId="23D7EFB0" w14:textId="77777777" w:rsidR="00811DC8" w:rsidRDefault="00D66683">
      <w:pPr>
        <w:widowControl w:val="0"/>
        <w:spacing w:after="0" w:line="360" w:lineRule="auto"/>
        <w:jc w:val="center"/>
        <w:rPr>
          <w:rFonts w:asciiTheme="minorEastAsia" w:eastAsiaTheme="minorEastAsia" w:hAnsiTheme="minorEastAsia" w:cs="Times New Roman"/>
          <w:b/>
          <w:bCs/>
          <w:color w:val="000000" w:themeColor="text1"/>
          <w:sz w:val="36"/>
          <w:szCs w:val="36"/>
        </w:rPr>
      </w:pPr>
      <w:r>
        <w:rPr>
          <w:rFonts w:asciiTheme="minorEastAsia" w:eastAsiaTheme="minorEastAsia" w:hAnsiTheme="minorEastAsia" w:cs="Times New Roman" w:hint="eastAsia"/>
          <w:b/>
          <w:bCs/>
          <w:color w:val="000000" w:themeColor="text1"/>
          <w:sz w:val="36"/>
          <w:szCs w:val="36"/>
        </w:rPr>
        <w:t>绩效评价方案</w:t>
      </w:r>
    </w:p>
    <w:p w14:paraId="2E12F061" w14:textId="77777777" w:rsidR="00811DC8" w:rsidRDefault="00811DC8">
      <w:pPr>
        <w:widowControl w:val="0"/>
        <w:spacing w:after="0" w:line="360" w:lineRule="auto"/>
        <w:jc w:val="center"/>
        <w:rPr>
          <w:rFonts w:ascii="Times New Roman" w:eastAsia="仿宋" w:hAnsi="Times New Roman" w:cs="Times New Roman"/>
          <w:b/>
          <w:bCs/>
          <w:color w:val="000000" w:themeColor="text1"/>
          <w:sz w:val="36"/>
          <w:szCs w:val="36"/>
        </w:rPr>
      </w:pPr>
    </w:p>
    <w:p w14:paraId="279C90FB"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为进一步加强专项资金管理，强化支出责任和效率意识，优化资源配置，控制节约成本、提升专项资金保障的公共产品质量和公共服务水平，提高财政资金的使用效益，根据《预算法》第五十七条规定和《中共中央 国务院关于全面实施预算绩效管理的意见》（中发﹝2018﹞34号）要求，按照《西安市财政局关于印发2019年预算绩效管理工作计划的通知》（市财函﹝2019﹞279号）安排，为保证评价工作顺利开展，特制定本方案。</w:t>
      </w:r>
    </w:p>
    <w:p w14:paraId="3C72BB8F" w14:textId="77777777" w:rsidR="00811DC8" w:rsidRDefault="00D66683">
      <w:pPr>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一、评价目的</w:t>
      </w:r>
    </w:p>
    <w:p w14:paraId="189236A4"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客观公正的评价2018年度中央预算内基建预算专项资金的绩效目标实现程度、资金使用效率和产生的效益，为该项资金的预算安排提供重要依据；及时总结经验，分析存在的问题及原因，采取切实措施进一步改进和加强财政专项资金管理，不断提高财政专项资金管理水平和使用效益。</w:t>
      </w:r>
    </w:p>
    <w:p w14:paraId="3C46F550" w14:textId="77777777" w:rsidR="00811DC8" w:rsidRDefault="00D66683">
      <w:pPr>
        <w:widowControl w:val="0"/>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二、评价范围</w:t>
      </w:r>
    </w:p>
    <w:p w14:paraId="093DDFB3"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评价范围：对2018年中央预算内基建支出专项资金下达给西安航空基地财政局，总额5980万元，包括“西安航空基地北屯社区安置房一期（城中村）配套基础设施项目”4180万元和“西安航空基地蓝天小区配套基础设施项目1800万元”。</w:t>
      </w:r>
    </w:p>
    <w:p w14:paraId="25BB7D24" w14:textId="77777777" w:rsidR="00811DC8" w:rsidRDefault="00D66683">
      <w:pPr>
        <w:widowControl w:val="0"/>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三、评价内容</w:t>
      </w:r>
    </w:p>
    <w:p w14:paraId="24BCA0E0"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评价内容主要是部门财政支出管理情况，具体从资金的投入、过程、产出和效果四个方面进行评价，评价得分采用百分制。具体包括项目立项、资金分配及落实；项目的管理、财务管理；项目产出的完成情况、及时性及质量达标情况；项目效果等几方面的评价。</w:t>
      </w:r>
    </w:p>
    <w:p w14:paraId="73748032" w14:textId="77777777" w:rsidR="00811DC8" w:rsidRDefault="00D66683">
      <w:pPr>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四、绩效评价工作组织及时间安排</w:t>
      </w:r>
    </w:p>
    <w:p w14:paraId="576701AA" w14:textId="77777777" w:rsidR="00811DC8" w:rsidRDefault="00D66683">
      <w:pPr>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（一）评价前期准备阶段（2019年4月上旬）</w:t>
      </w:r>
    </w:p>
    <w:p w14:paraId="25B7A835"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评价准备阶段主要工作包括：</w:t>
      </w:r>
    </w:p>
    <w:p w14:paraId="11BCBDBE"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1.组织项目绩效评价方案的实施，成立绩效评价工作组，进行人员分工，明确工作范围和职责，召开评价组成员会议，提出对本次绩效评价工作的要求，初步确定评价的总体时间安排。</w:t>
      </w:r>
    </w:p>
    <w:p w14:paraId="10C7D640"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组织评价组人员进行业务培训。按照《西安市财政局关于印发2019年预算绩效管理工作计划的通知》（市财函﹝2019﹞279号）的要求，学习部门整体支出绩效评价、财政专项资金支出绩效评价、及有关实施依据、实施方案、专项资金管理等文件精神，学习评价指标体系和评价方案，明确评价工作程序及要求，解析评价指标体系。</w:t>
      </w:r>
    </w:p>
    <w:p w14:paraId="5D731FE1"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3.为做好项目评价工作，提高评价的工作效率，指定联络员，主要负责评价组实地检查过程中与各相关部门的联络工作。</w:t>
      </w:r>
    </w:p>
    <w:p w14:paraId="249AD148" w14:textId="77777777" w:rsidR="00811DC8" w:rsidRDefault="00D66683">
      <w:pPr>
        <w:widowControl w:val="0"/>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（二）评价指标体系及方案设计阶段（2019年4月中旬）</w:t>
      </w:r>
    </w:p>
    <w:p w14:paraId="625B8920"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1.接受委托后，组织评价组人员对项目基础资料进行认真学习和了解，拟定《项目支出绩效评价指标体系表》。</w:t>
      </w:r>
    </w:p>
    <w:p w14:paraId="6CA885E3"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2.拟定的指标体系表，在征求绩效评价组人员的意见，对实施方案和指标体系表进行补充和完善。</w:t>
      </w:r>
    </w:p>
    <w:p w14:paraId="18253992"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3.拟定评价实施方案，征求绩效评价组成员及咨询专家意见后定稿，准备开启评价程序。</w:t>
      </w:r>
    </w:p>
    <w:p w14:paraId="671E634A" w14:textId="77777777" w:rsidR="00811DC8" w:rsidRDefault="00D66683">
      <w:pPr>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（三）评价实施阶段（2019年4月下旬）</w:t>
      </w:r>
    </w:p>
    <w:p w14:paraId="13D3F224"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按照制定的《项目支出绩效评价指标体系表》，走访相关职能部门、项目实施单位，了解现行项目绩效评价方法与资金管理、项目管理的具体做法，听取他们对项目绩效评价体系设立的意见和建议；熟悉相关项目绩效评价经验与方法以及项目相关资料。</w:t>
      </w:r>
    </w:p>
    <w:p w14:paraId="44FD03E7"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2.综合评价。评价组在全面分析整理相关数据资料的基础上，总结检查情况，对照评价指标和标准，进行综合评议与打分，得出评价结论，撰写评价报告。</w:t>
      </w:r>
    </w:p>
    <w:p w14:paraId="398B90EE" w14:textId="77777777" w:rsidR="00811DC8" w:rsidRDefault="00D66683">
      <w:pPr>
        <w:widowControl w:val="0"/>
        <w:spacing w:after="0" w:line="360" w:lineRule="auto"/>
        <w:ind w:firstLineChars="200" w:firstLine="640"/>
        <w:jc w:val="both"/>
        <w:rPr>
          <w:rFonts w:ascii="仿宋" w:eastAsia="仿宋" w:hAnsi="仿宋" w:cs="Times New Roman"/>
          <w:b/>
          <w:bCs/>
          <w:color w:val="000000" w:themeColor="text1"/>
          <w:sz w:val="32"/>
          <w:szCs w:val="32"/>
        </w:rPr>
      </w:pPr>
      <w:r>
        <w:rPr>
          <w:rFonts w:ascii="楷体" w:eastAsia="楷体" w:hAnsi="楷体" w:cs="Times New Roman" w:hint="eastAsia"/>
          <w:b/>
          <w:bCs/>
          <w:color w:val="000000" w:themeColor="text1"/>
          <w:sz w:val="32"/>
          <w:szCs w:val="32"/>
        </w:rPr>
        <w:t>（四）评</w:t>
      </w:r>
      <w:r>
        <w:rPr>
          <w:rFonts w:ascii="仿宋" w:eastAsia="仿宋" w:hAnsi="仿宋" w:cs="Times New Roman" w:hint="eastAsia"/>
          <w:b/>
          <w:bCs/>
          <w:color w:val="000000" w:themeColor="text1"/>
          <w:sz w:val="32"/>
          <w:szCs w:val="32"/>
        </w:rPr>
        <w:t>价报告阶段（2019年9月）</w:t>
      </w:r>
    </w:p>
    <w:p w14:paraId="3A43D666"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2019年8月30日前出具评价报告初稿</w:t>
      </w:r>
      <w:r>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9月30日前定稿。</w:t>
      </w:r>
    </w:p>
    <w:p w14:paraId="5784DC06" w14:textId="77777777" w:rsidR="00811DC8" w:rsidRDefault="00D66683">
      <w:pPr>
        <w:widowControl w:val="0"/>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五、评价实施具体程序</w:t>
      </w:r>
    </w:p>
    <w:p w14:paraId="1EF9AB46" w14:textId="77777777" w:rsidR="00811DC8" w:rsidRDefault="00D66683">
      <w:pPr>
        <w:widowControl w:val="0"/>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（一）部门自评</w:t>
      </w:r>
    </w:p>
    <w:p w14:paraId="6B2C4EC7"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组织布置项目资金使用绩效自评工作；收集整理、审查核实、汇总分析专项资金使用绩效评价基础信息和其他有关资料；整理、归档好专项资金使用绩效自评材料备查；配合第三方评价机构开展专项资金现场评价工作，根据第三方评价机构的评价结果意见改善专项资金使用绩效管理。</w:t>
      </w:r>
    </w:p>
    <w:p w14:paraId="1DD72AE5" w14:textId="77777777" w:rsidR="00811DC8" w:rsidRDefault="00D66683">
      <w:pPr>
        <w:widowControl w:val="0"/>
        <w:numPr>
          <w:ilvl w:val="0"/>
          <w:numId w:val="1"/>
        </w:numPr>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财政评价</w:t>
      </w:r>
    </w:p>
    <w:p w14:paraId="62955DBE"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按照要求及时完成专项资金使用绩效自评工作，配合第三方评价机构做好绩效评价工作，并对所报送材料的真</w:t>
      </w:r>
    </w:p>
    <w:p w14:paraId="173A37F7" w14:textId="77777777" w:rsidR="00811DC8" w:rsidRDefault="00D66683">
      <w:pPr>
        <w:widowControl w:val="0"/>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实性、准确性和完整性负责。</w:t>
      </w:r>
    </w:p>
    <w:p w14:paraId="2F81AE76" w14:textId="77777777" w:rsidR="00811DC8" w:rsidRDefault="00D66683">
      <w:pPr>
        <w:widowControl w:val="0"/>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（三）撰写报告</w:t>
      </w:r>
    </w:p>
    <w:p w14:paraId="1D0EB365"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评价工作组依据收集的基础资料，社会调查和现场评价情况，对专项资金项目支出情况进行分析，形成专项资金项目支出绩效评价报告。</w:t>
      </w:r>
    </w:p>
    <w:p w14:paraId="5804EAF4" w14:textId="77777777" w:rsidR="00811DC8" w:rsidRDefault="00D66683">
      <w:pPr>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（四）审核上报</w:t>
      </w:r>
    </w:p>
    <w:p w14:paraId="4FB6747F" w14:textId="77777777" w:rsidR="00811DC8" w:rsidRDefault="00D66683">
      <w:pPr>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管委会绩效评价小组领导对专项资金支出绩效评价报告进行审核，并上报市财政局绩效评价处。</w:t>
      </w:r>
    </w:p>
    <w:p w14:paraId="25A00E85" w14:textId="77777777" w:rsidR="00811DC8" w:rsidRDefault="00D66683">
      <w:pPr>
        <w:spacing w:after="0" w:line="360" w:lineRule="auto"/>
        <w:ind w:firstLineChars="200" w:firstLine="640"/>
        <w:jc w:val="both"/>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六、评定方法</w:t>
      </w:r>
    </w:p>
    <w:p w14:paraId="0859CAC1" w14:textId="77777777" w:rsidR="00811DC8" w:rsidRDefault="00D66683">
      <w:pPr>
        <w:widowControl w:val="0"/>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（一）评价得分</w:t>
      </w:r>
    </w:p>
    <w:p w14:paraId="77C3F7B2"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采用定性评价与定量评价相结合的方法，对定性评价指标进行分析打分，对定量评价指标采用量化打分总体按百分制。</w:t>
      </w:r>
    </w:p>
    <w:p w14:paraId="34026099" w14:textId="77777777" w:rsidR="00811DC8" w:rsidRDefault="00D66683">
      <w:pPr>
        <w:widowControl w:val="0"/>
        <w:spacing w:after="0" w:line="360" w:lineRule="auto"/>
        <w:ind w:firstLineChars="200" w:firstLine="640"/>
        <w:jc w:val="both"/>
        <w:rPr>
          <w:rFonts w:ascii="楷体" w:eastAsia="楷体" w:hAnsi="楷体" w:cs="Times New Roman"/>
          <w:b/>
          <w:bCs/>
          <w:color w:val="000000" w:themeColor="text1"/>
          <w:sz w:val="32"/>
          <w:szCs w:val="32"/>
        </w:rPr>
      </w:pPr>
      <w:r>
        <w:rPr>
          <w:rFonts w:ascii="楷体" w:eastAsia="楷体" w:hAnsi="楷体" w:cs="Times New Roman" w:hint="eastAsia"/>
          <w:b/>
          <w:bCs/>
          <w:color w:val="000000" w:themeColor="text1"/>
          <w:sz w:val="32"/>
          <w:szCs w:val="32"/>
        </w:rPr>
        <w:t>（二）绩效评价等级</w:t>
      </w:r>
    </w:p>
    <w:p w14:paraId="5A40AE03" w14:textId="77777777" w:rsidR="00811DC8" w:rsidRDefault="00D66683">
      <w:pPr>
        <w:widowControl w:val="0"/>
        <w:spacing w:after="0" w:line="360" w:lineRule="auto"/>
        <w:ind w:firstLineChars="200" w:firstLine="640"/>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评价结果分优、良、中、差四个档次，根据评价分值确定评价对象对应的档次，具体分值与档次见下表：</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544"/>
        <w:gridCol w:w="1684"/>
        <w:gridCol w:w="1684"/>
        <w:gridCol w:w="1685"/>
      </w:tblGrid>
      <w:tr w:rsidR="00811DC8" w14:paraId="61B57F96" w14:textId="77777777">
        <w:trPr>
          <w:trHeight w:hRule="exact" w:val="510"/>
          <w:jc w:val="center"/>
        </w:trPr>
        <w:tc>
          <w:tcPr>
            <w:tcW w:w="1823" w:type="dxa"/>
            <w:vAlign w:val="bottom"/>
          </w:tcPr>
          <w:p w14:paraId="7E60A086" w14:textId="77777777" w:rsidR="00811DC8" w:rsidRDefault="00D66683">
            <w:pPr>
              <w:spacing w:after="0" w:line="360" w:lineRule="auto"/>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等级</w:t>
            </w:r>
          </w:p>
        </w:tc>
        <w:tc>
          <w:tcPr>
            <w:tcW w:w="1544" w:type="dxa"/>
            <w:vAlign w:val="bottom"/>
          </w:tcPr>
          <w:p w14:paraId="5BFB230C" w14:textId="77777777" w:rsidR="00811DC8" w:rsidRDefault="00D66683">
            <w:pPr>
              <w:spacing w:after="0" w:line="360" w:lineRule="auto"/>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优</w:t>
            </w:r>
          </w:p>
        </w:tc>
        <w:tc>
          <w:tcPr>
            <w:tcW w:w="1684" w:type="dxa"/>
            <w:vAlign w:val="bottom"/>
          </w:tcPr>
          <w:p w14:paraId="4C7C72A1" w14:textId="77777777" w:rsidR="00811DC8" w:rsidRDefault="00D66683">
            <w:pPr>
              <w:spacing w:after="0" w:line="360" w:lineRule="auto"/>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良</w:t>
            </w:r>
          </w:p>
        </w:tc>
        <w:tc>
          <w:tcPr>
            <w:tcW w:w="1684" w:type="dxa"/>
            <w:vAlign w:val="bottom"/>
          </w:tcPr>
          <w:p w14:paraId="5D465A36" w14:textId="77777777" w:rsidR="00811DC8" w:rsidRDefault="00D66683">
            <w:pPr>
              <w:spacing w:after="0" w:line="360" w:lineRule="auto"/>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中</w:t>
            </w:r>
          </w:p>
        </w:tc>
        <w:tc>
          <w:tcPr>
            <w:tcW w:w="1685" w:type="dxa"/>
            <w:vAlign w:val="bottom"/>
          </w:tcPr>
          <w:p w14:paraId="6EFFADA5" w14:textId="77777777" w:rsidR="00811DC8" w:rsidRDefault="00D66683">
            <w:pPr>
              <w:spacing w:after="0" w:line="360" w:lineRule="auto"/>
              <w:jc w:val="center"/>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差</w:t>
            </w:r>
          </w:p>
        </w:tc>
      </w:tr>
      <w:tr w:rsidR="00811DC8" w14:paraId="40FA145C" w14:textId="77777777">
        <w:trPr>
          <w:trHeight w:hRule="exact" w:val="510"/>
          <w:jc w:val="center"/>
        </w:trPr>
        <w:tc>
          <w:tcPr>
            <w:tcW w:w="1823" w:type="dxa"/>
            <w:vAlign w:val="bottom"/>
          </w:tcPr>
          <w:p w14:paraId="0AEC8605" w14:textId="77777777" w:rsidR="00811DC8" w:rsidRDefault="00D66683">
            <w:pPr>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分值（分）</w:t>
            </w:r>
          </w:p>
        </w:tc>
        <w:tc>
          <w:tcPr>
            <w:tcW w:w="1544" w:type="dxa"/>
            <w:vAlign w:val="bottom"/>
          </w:tcPr>
          <w:p w14:paraId="2EDE3034" w14:textId="77777777" w:rsidR="00811DC8" w:rsidRDefault="00D66683">
            <w:pPr>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S≥90</w:t>
            </w:r>
          </w:p>
        </w:tc>
        <w:tc>
          <w:tcPr>
            <w:tcW w:w="1684" w:type="dxa"/>
            <w:vAlign w:val="bottom"/>
          </w:tcPr>
          <w:p w14:paraId="1CEC122F" w14:textId="77777777" w:rsidR="00811DC8" w:rsidRDefault="00D66683">
            <w:pPr>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90＞S≥80</w:t>
            </w:r>
          </w:p>
        </w:tc>
        <w:tc>
          <w:tcPr>
            <w:tcW w:w="1684" w:type="dxa"/>
            <w:vAlign w:val="bottom"/>
          </w:tcPr>
          <w:p w14:paraId="27826001" w14:textId="77777777" w:rsidR="00811DC8" w:rsidRDefault="00D66683">
            <w:pPr>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80＞S≥60</w:t>
            </w:r>
          </w:p>
        </w:tc>
        <w:tc>
          <w:tcPr>
            <w:tcW w:w="1685" w:type="dxa"/>
            <w:vAlign w:val="bottom"/>
          </w:tcPr>
          <w:p w14:paraId="4FA9D26A" w14:textId="77777777" w:rsidR="00811DC8" w:rsidRDefault="00D66683">
            <w:pPr>
              <w:spacing w:after="0" w:line="360" w:lineRule="auto"/>
              <w:jc w:val="both"/>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S ＜60</w:t>
            </w:r>
          </w:p>
        </w:tc>
      </w:tr>
    </w:tbl>
    <w:p w14:paraId="54EBDDD2" w14:textId="77777777" w:rsidR="00811DC8" w:rsidRDefault="00811DC8">
      <w:pPr>
        <w:tabs>
          <w:tab w:val="left" w:pos="3030"/>
        </w:tabs>
        <w:rPr>
          <w:rFonts w:ascii="Times New Roman" w:eastAsia="仿宋" w:hAnsi="Times New Roman" w:cs="Times New Roman"/>
          <w:color w:val="000000" w:themeColor="text1"/>
          <w:sz w:val="32"/>
          <w:szCs w:val="32"/>
        </w:rPr>
      </w:pPr>
    </w:p>
    <w:sectPr w:rsidR="00811DC8">
      <w:pgSz w:w="11906" w:h="16838"/>
      <w:pgMar w:top="1440" w:right="1701" w:bottom="1440" w:left="170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063A" w14:textId="77777777" w:rsidR="007C707B" w:rsidRDefault="007C707B">
      <w:pPr>
        <w:spacing w:after="0"/>
      </w:pPr>
      <w:r>
        <w:separator/>
      </w:r>
    </w:p>
  </w:endnote>
  <w:endnote w:type="continuationSeparator" w:id="0">
    <w:p w14:paraId="0D3D7D8F" w14:textId="77777777" w:rsidR="007C707B" w:rsidRDefault="007C70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
    <w:altName w:val="微软雅黑"/>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隶书">
    <w:altName w:val="微软雅黑"/>
    <w:charset w:val="86"/>
    <w:family w:val="auto"/>
    <w:pitch w:val="variable"/>
    <w:sig w:usb0="00000001" w:usb1="080F0000" w:usb2="00000010" w:usb3="00000000" w:csb0="00040000" w:csb1="00000000"/>
  </w:font>
  <w:font w:name="隶书">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EC2" w14:textId="77777777" w:rsidR="00811DC8" w:rsidRDefault="00811DC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7445" w14:textId="77777777" w:rsidR="00811DC8" w:rsidRDefault="00811DC8">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E1BC" w14:textId="77777777" w:rsidR="00811DC8" w:rsidRDefault="00811DC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7F1" w14:textId="77777777" w:rsidR="00811DC8" w:rsidRDefault="00811DC8">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4562" w14:textId="77777777" w:rsidR="00811DC8" w:rsidRDefault="00D66683">
    <w:pPr>
      <w:pStyle w:val="ab"/>
      <w:ind w:left="360" w:right="180"/>
      <w:jc w:val="both"/>
      <w:rPr>
        <w:rFonts w:ascii="仿宋" w:eastAsia="仿宋" w:hAnsi="仿宋"/>
        <w:sz w:val="30"/>
        <w:szCs w:val="30"/>
      </w:rPr>
    </w:pPr>
    <w:r>
      <w:rPr>
        <w:noProof/>
        <w:sz w:val="30"/>
      </w:rPr>
      <mc:AlternateContent>
        <mc:Choice Requires="wps">
          <w:drawing>
            <wp:anchor distT="0" distB="0" distL="114300" distR="114300" simplePos="0" relativeHeight="251658240" behindDoc="0" locked="0" layoutInCell="1" allowOverlap="1" wp14:anchorId="18D62244" wp14:editId="69ED455F">
              <wp:simplePos x="0" y="0"/>
              <wp:positionH relativeFrom="margin">
                <wp:align>right</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64EB75F6" w14:textId="77777777" w:rsidR="00811DC8" w:rsidRDefault="00D66683">
                          <w:pPr>
                            <w:pStyle w:val="ab"/>
                          </w:pPr>
                          <w:r>
                            <w:fldChar w:fldCharType="begin"/>
                          </w:r>
                          <w:r>
                            <w:instrText xml:space="preserve"> PAGE  \* MERGEFORMAT </w:instrText>
                          </w:r>
                          <w:r>
                            <w:fldChar w:fldCharType="separate"/>
                          </w:r>
                          <w:r>
                            <w:t>- 17 -</w:t>
                          </w:r>
                          <w:r>
                            <w:fldChar w:fldCharType="end"/>
                          </w:r>
                        </w:p>
                      </w:txbxContent>
                    </wps:txbx>
                    <wps:bodyPr wrap="none" lIns="0" tIns="0" rIns="0" bIns="0">
                      <a:spAutoFit/>
                    </wps:bodyPr>
                  </wps:wsp>
                </a:graphicData>
              </a:graphic>
            </wp:anchor>
          </w:drawing>
        </mc:Choice>
        <mc:Fallback>
          <w:pict>
            <v:shapetype w14:anchorId="18D62244" id="_x0000_t202" coordsize="21600,21600" o:spt="202" path="m,l,21600r21600,l21600,xe">
              <v:stroke joinstyle="miter"/>
              <v:path gradientshapeok="t" o:connecttype="rect"/>
            </v:shapetype>
            <v:shape id="文本框 5"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Ndnspa9AQAAVgMAAA4AAAAAAAAAAAAAAAAALgIAAGRycy9lMm9E&#10;b2MueG1sUEsBAi0AFAAGAAgAAAAhAAxK8O7WAAAABQEAAA8AAAAAAAAAAAAAAAAAFwQAAGRycy9k&#10;b3ducmV2LnhtbFBLBQYAAAAABAAEAPMAAAAaBQAAAAA=&#10;" filled="f" stroked="f">
              <v:textbox style="mso-fit-shape-to-text:t" inset="0,0,0,0">
                <w:txbxContent>
                  <w:p w14:paraId="64EB75F6" w14:textId="77777777" w:rsidR="00811DC8" w:rsidRDefault="00D66683">
                    <w:pPr>
                      <w:pStyle w:val="ab"/>
                    </w:pPr>
                    <w:r>
                      <w:fldChar w:fldCharType="begin"/>
                    </w:r>
                    <w:r>
                      <w:instrText xml:space="preserve"> PAGE  \* MERGEFORMAT </w:instrText>
                    </w:r>
                    <w:r>
                      <w:fldChar w:fldCharType="separate"/>
                    </w:r>
                    <w:r>
                      <w:t>- 17 -</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47F" w14:textId="77777777" w:rsidR="00811DC8" w:rsidRDefault="00D66683">
    <w:pPr>
      <w:pStyle w:val="ab"/>
      <w:ind w:left="360" w:right="180"/>
      <w:jc w:val="both"/>
      <w:rPr>
        <w:rFonts w:ascii="仿宋" w:eastAsia="仿宋" w:hAnsi="仿宋"/>
        <w:sz w:val="30"/>
        <w:szCs w:val="30"/>
      </w:rPr>
    </w:pPr>
    <w:r>
      <w:rPr>
        <w:noProof/>
        <w:sz w:val="30"/>
      </w:rPr>
      <mc:AlternateContent>
        <mc:Choice Requires="wps">
          <w:drawing>
            <wp:anchor distT="0" distB="0" distL="114300" distR="114300" simplePos="0" relativeHeight="251659264" behindDoc="0" locked="0" layoutInCell="1" allowOverlap="1" wp14:anchorId="4E8B2FF8" wp14:editId="4CBC0A7F">
              <wp:simplePos x="0" y="0"/>
              <wp:positionH relativeFrom="margin">
                <wp:align>right</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3F45649C" w14:textId="77777777" w:rsidR="00811DC8" w:rsidRDefault="00D66683">
                          <w:pPr>
                            <w:pStyle w:val="ab"/>
                          </w:pPr>
                          <w:r>
                            <w:fldChar w:fldCharType="begin"/>
                          </w:r>
                          <w:r>
                            <w:instrText xml:space="preserve"> PAGE  \* MERGEFORMAT </w:instrText>
                          </w:r>
                          <w:r>
                            <w:fldChar w:fldCharType="separate"/>
                          </w:r>
                          <w:r>
                            <w:t>- 28 -</w:t>
                          </w:r>
                          <w:r>
                            <w:fldChar w:fldCharType="end"/>
                          </w:r>
                        </w:p>
                      </w:txbxContent>
                    </wps:txbx>
                    <wps:bodyPr wrap="none" lIns="0" tIns="0" rIns="0" bIns="0">
                      <a:spAutoFit/>
                    </wps:bodyPr>
                  </wps:wsp>
                </a:graphicData>
              </a:graphic>
            </wp:anchor>
          </w:drawing>
        </mc:Choice>
        <mc:Fallback>
          <w:pict>
            <v:shapetype w14:anchorId="4E8B2FF8" id="_x0000_t202" coordsize="21600,21600" o:spt="202" path="m,l,21600r21600,l21600,xe">
              <v:stroke joinstyle="miter"/>
              <v:path gradientshapeok="t" o:connecttype="rect"/>
            </v:shapetype>
            <v:shape id="文本框 6" o:spid="_x0000_s102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ZTOUr78BAABdAwAADgAAAAAAAAAAAAAAAAAuAgAAZHJzL2Uy&#10;b0RvYy54bWxQSwECLQAUAAYACAAAACEADErw7tYAAAAFAQAADwAAAAAAAAAAAAAAAAAZBAAAZHJz&#10;L2Rvd25yZXYueG1sUEsFBgAAAAAEAAQA8wAAABwFAAAAAA==&#10;" filled="f" stroked="f">
              <v:textbox style="mso-fit-shape-to-text:t" inset="0,0,0,0">
                <w:txbxContent>
                  <w:p w14:paraId="3F45649C" w14:textId="77777777" w:rsidR="00811DC8" w:rsidRDefault="00D66683">
                    <w:pPr>
                      <w:pStyle w:val="ab"/>
                    </w:pPr>
                    <w:r>
                      <w:fldChar w:fldCharType="begin"/>
                    </w:r>
                    <w:r>
                      <w:instrText xml:space="preserve"> PAGE  \* MERGEFORMAT </w:instrText>
                    </w:r>
                    <w:r>
                      <w:fldChar w:fldCharType="separate"/>
                    </w:r>
                    <w:r>
                      <w:t>- 28 -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DAE95" w14:textId="77777777" w:rsidR="007C707B" w:rsidRDefault="007C707B">
      <w:pPr>
        <w:spacing w:after="0"/>
      </w:pPr>
      <w:r>
        <w:separator/>
      </w:r>
    </w:p>
  </w:footnote>
  <w:footnote w:type="continuationSeparator" w:id="0">
    <w:p w14:paraId="3DF93B6A" w14:textId="77777777" w:rsidR="007C707B" w:rsidRDefault="007C70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C3C7" w14:textId="77777777" w:rsidR="00811DC8" w:rsidRDefault="00811DC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07F0" w14:textId="77777777" w:rsidR="00811DC8" w:rsidRDefault="00811DC8">
    <w:pPr>
      <w:pStyle w:val="ad"/>
      <w:pBdr>
        <w:bottom w:val="none" w:sz="0" w:space="1" w:color="auto"/>
      </w:pBdr>
      <w:tabs>
        <w:tab w:val="left" w:pos="2863"/>
        <w:tab w:val="right" w:pos="8433"/>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C712" w14:textId="77777777" w:rsidR="00811DC8" w:rsidRDefault="00811DC8">
    <w:pPr>
      <w:pStyle w:val="ad"/>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CC549"/>
    <w:multiLevelType w:val="singleLevel"/>
    <w:tmpl w:val="5B2CC549"/>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D50"/>
    <w:rsid w:val="9EC85C83"/>
    <w:rsid w:val="A79E1CB8"/>
    <w:rsid w:val="A7FFA86D"/>
    <w:rsid w:val="A9BFD0F9"/>
    <w:rsid w:val="AFBF0C64"/>
    <w:rsid w:val="B3AFA901"/>
    <w:rsid w:val="B77DC08D"/>
    <w:rsid w:val="B7B70E2C"/>
    <w:rsid w:val="BBDD4B83"/>
    <w:rsid w:val="BCEFAF02"/>
    <w:rsid w:val="BCFF3B08"/>
    <w:rsid w:val="BEEFD4CC"/>
    <w:rsid w:val="BF76E5C0"/>
    <w:rsid w:val="BFCF812C"/>
    <w:rsid w:val="BFE7831C"/>
    <w:rsid w:val="BFEF16B8"/>
    <w:rsid w:val="BFF3E9EC"/>
    <w:rsid w:val="C2FE6731"/>
    <w:rsid w:val="C7BF46A8"/>
    <w:rsid w:val="C9335871"/>
    <w:rsid w:val="CDD736DC"/>
    <w:rsid w:val="CE8DDCD7"/>
    <w:rsid w:val="D6EBDEAB"/>
    <w:rsid w:val="D79E31ED"/>
    <w:rsid w:val="D7D9EF3A"/>
    <w:rsid w:val="DEE54CDA"/>
    <w:rsid w:val="DFFC42FF"/>
    <w:rsid w:val="E5FF4E0A"/>
    <w:rsid w:val="EA5F1ECC"/>
    <w:rsid w:val="ECBB9675"/>
    <w:rsid w:val="EF73786F"/>
    <w:rsid w:val="EFDF276B"/>
    <w:rsid w:val="EFF94574"/>
    <w:rsid w:val="EFFD6AAA"/>
    <w:rsid w:val="EFFF0825"/>
    <w:rsid w:val="F77CB47E"/>
    <w:rsid w:val="FABD2F4A"/>
    <w:rsid w:val="FBDDB7BF"/>
    <w:rsid w:val="FBE907EB"/>
    <w:rsid w:val="FE33C94F"/>
    <w:rsid w:val="FEFF79A3"/>
    <w:rsid w:val="FF2FBADB"/>
    <w:rsid w:val="FFE5F2EA"/>
    <w:rsid w:val="FFEB7017"/>
    <w:rsid w:val="FFFB7582"/>
    <w:rsid w:val="FFFF576A"/>
    <w:rsid w:val="00001117"/>
    <w:rsid w:val="00002E16"/>
    <w:rsid w:val="00010A2A"/>
    <w:rsid w:val="000158CE"/>
    <w:rsid w:val="00015C66"/>
    <w:rsid w:val="00016BB5"/>
    <w:rsid w:val="000242C1"/>
    <w:rsid w:val="00025FB1"/>
    <w:rsid w:val="00026628"/>
    <w:rsid w:val="00030125"/>
    <w:rsid w:val="000303B7"/>
    <w:rsid w:val="000310B5"/>
    <w:rsid w:val="00031604"/>
    <w:rsid w:val="000318E7"/>
    <w:rsid w:val="00035141"/>
    <w:rsid w:val="00042ABD"/>
    <w:rsid w:val="000519C7"/>
    <w:rsid w:val="00054BE1"/>
    <w:rsid w:val="00062309"/>
    <w:rsid w:val="00062944"/>
    <w:rsid w:val="000644B6"/>
    <w:rsid w:val="000645E8"/>
    <w:rsid w:val="00064C29"/>
    <w:rsid w:val="00074F75"/>
    <w:rsid w:val="00076002"/>
    <w:rsid w:val="000865F4"/>
    <w:rsid w:val="00087D8A"/>
    <w:rsid w:val="000900D7"/>
    <w:rsid w:val="000A04AC"/>
    <w:rsid w:val="000A0F96"/>
    <w:rsid w:val="000A3170"/>
    <w:rsid w:val="000A5329"/>
    <w:rsid w:val="000A682A"/>
    <w:rsid w:val="000B0547"/>
    <w:rsid w:val="000B1247"/>
    <w:rsid w:val="000B1B7F"/>
    <w:rsid w:val="000B2E56"/>
    <w:rsid w:val="000B302B"/>
    <w:rsid w:val="000C2058"/>
    <w:rsid w:val="000C2E46"/>
    <w:rsid w:val="000C3DC9"/>
    <w:rsid w:val="000D14F9"/>
    <w:rsid w:val="000D16AB"/>
    <w:rsid w:val="000D17CB"/>
    <w:rsid w:val="000D20A3"/>
    <w:rsid w:val="000D6ADF"/>
    <w:rsid w:val="000E18F3"/>
    <w:rsid w:val="000E4303"/>
    <w:rsid w:val="000E5782"/>
    <w:rsid w:val="000E762F"/>
    <w:rsid w:val="000F2230"/>
    <w:rsid w:val="000F28BE"/>
    <w:rsid w:val="000F477E"/>
    <w:rsid w:val="000F488D"/>
    <w:rsid w:val="000F687D"/>
    <w:rsid w:val="00105B1F"/>
    <w:rsid w:val="001174DE"/>
    <w:rsid w:val="001218E5"/>
    <w:rsid w:val="001219F0"/>
    <w:rsid w:val="001222D1"/>
    <w:rsid w:val="00122FDD"/>
    <w:rsid w:val="00123551"/>
    <w:rsid w:val="00125035"/>
    <w:rsid w:val="001309A0"/>
    <w:rsid w:val="0013219F"/>
    <w:rsid w:val="001332C6"/>
    <w:rsid w:val="00134000"/>
    <w:rsid w:val="00134AD6"/>
    <w:rsid w:val="00135DC6"/>
    <w:rsid w:val="0014074B"/>
    <w:rsid w:val="0014098B"/>
    <w:rsid w:val="00141122"/>
    <w:rsid w:val="00142830"/>
    <w:rsid w:val="00144E31"/>
    <w:rsid w:val="0014656C"/>
    <w:rsid w:val="00147EA4"/>
    <w:rsid w:val="00152F15"/>
    <w:rsid w:val="00152F61"/>
    <w:rsid w:val="00153CCF"/>
    <w:rsid w:val="001569CA"/>
    <w:rsid w:val="001608B5"/>
    <w:rsid w:val="0016229D"/>
    <w:rsid w:val="001637B1"/>
    <w:rsid w:val="00163FD3"/>
    <w:rsid w:val="00164994"/>
    <w:rsid w:val="00172263"/>
    <w:rsid w:val="0017670A"/>
    <w:rsid w:val="0018755E"/>
    <w:rsid w:val="00187A20"/>
    <w:rsid w:val="00192475"/>
    <w:rsid w:val="0019461B"/>
    <w:rsid w:val="001973C4"/>
    <w:rsid w:val="001A2CFE"/>
    <w:rsid w:val="001A3A9E"/>
    <w:rsid w:val="001A49F8"/>
    <w:rsid w:val="001A6B4B"/>
    <w:rsid w:val="001C0DBB"/>
    <w:rsid w:val="001D25AB"/>
    <w:rsid w:val="001D4346"/>
    <w:rsid w:val="001E21BB"/>
    <w:rsid w:val="001E6E9A"/>
    <w:rsid w:val="001E76B2"/>
    <w:rsid w:val="001E7F99"/>
    <w:rsid w:val="001F6551"/>
    <w:rsid w:val="0021018D"/>
    <w:rsid w:val="00213677"/>
    <w:rsid w:val="0021797D"/>
    <w:rsid w:val="002209CD"/>
    <w:rsid w:val="00221292"/>
    <w:rsid w:val="00222F12"/>
    <w:rsid w:val="00223A79"/>
    <w:rsid w:val="00225EB6"/>
    <w:rsid w:val="00230078"/>
    <w:rsid w:val="00234019"/>
    <w:rsid w:val="002353B3"/>
    <w:rsid w:val="0023553D"/>
    <w:rsid w:val="00241A18"/>
    <w:rsid w:val="00246D29"/>
    <w:rsid w:val="002472AF"/>
    <w:rsid w:val="002478AB"/>
    <w:rsid w:val="00257FA9"/>
    <w:rsid w:val="00260A72"/>
    <w:rsid w:val="00262F17"/>
    <w:rsid w:val="002652E7"/>
    <w:rsid w:val="00277A05"/>
    <w:rsid w:val="002833ED"/>
    <w:rsid w:val="00283829"/>
    <w:rsid w:val="002839E7"/>
    <w:rsid w:val="002857B9"/>
    <w:rsid w:val="00287921"/>
    <w:rsid w:val="0029222B"/>
    <w:rsid w:val="002A175A"/>
    <w:rsid w:val="002B2C4E"/>
    <w:rsid w:val="002B4422"/>
    <w:rsid w:val="002B522F"/>
    <w:rsid w:val="002C29EC"/>
    <w:rsid w:val="002C4C2C"/>
    <w:rsid w:val="002C60FF"/>
    <w:rsid w:val="002D4CE5"/>
    <w:rsid w:val="002D7BE4"/>
    <w:rsid w:val="002E1210"/>
    <w:rsid w:val="002E24C7"/>
    <w:rsid w:val="002E64D6"/>
    <w:rsid w:val="002E7782"/>
    <w:rsid w:val="002F24AF"/>
    <w:rsid w:val="002F45A3"/>
    <w:rsid w:val="002F4E9B"/>
    <w:rsid w:val="002F527D"/>
    <w:rsid w:val="002F7089"/>
    <w:rsid w:val="003051A3"/>
    <w:rsid w:val="00307F28"/>
    <w:rsid w:val="003146EB"/>
    <w:rsid w:val="00316F46"/>
    <w:rsid w:val="0031707E"/>
    <w:rsid w:val="00323B43"/>
    <w:rsid w:val="0032562F"/>
    <w:rsid w:val="00331945"/>
    <w:rsid w:val="00333052"/>
    <w:rsid w:val="00341974"/>
    <w:rsid w:val="0034532F"/>
    <w:rsid w:val="003539B6"/>
    <w:rsid w:val="00356417"/>
    <w:rsid w:val="00356979"/>
    <w:rsid w:val="00357673"/>
    <w:rsid w:val="0035773B"/>
    <w:rsid w:val="003603E3"/>
    <w:rsid w:val="00361054"/>
    <w:rsid w:val="00361AC8"/>
    <w:rsid w:val="003625FC"/>
    <w:rsid w:val="003636B9"/>
    <w:rsid w:val="00366E2B"/>
    <w:rsid w:val="003700C5"/>
    <w:rsid w:val="00372417"/>
    <w:rsid w:val="003731BA"/>
    <w:rsid w:val="003744F2"/>
    <w:rsid w:val="00377A85"/>
    <w:rsid w:val="00377AA4"/>
    <w:rsid w:val="0038156B"/>
    <w:rsid w:val="00390B16"/>
    <w:rsid w:val="00392475"/>
    <w:rsid w:val="00394610"/>
    <w:rsid w:val="003A0F2A"/>
    <w:rsid w:val="003A4462"/>
    <w:rsid w:val="003A6058"/>
    <w:rsid w:val="003B0775"/>
    <w:rsid w:val="003B1056"/>
    <w:rsid w:val="003B4668"/>
    <w:rsid w:val="003B4EEF"/>
    <w:rsid w:val="003B71BA"/>
    <w:rsid w:val="003C47A5"/>
    <w:rsid w:val="003C6930"/>
    <w:rsid w:val="003D37D8"/>
    <w:rsid w:val="003D5225"/>
    <w:rsid w:val="003D7AC0"/>
    <w:rsid w:val="003E3893"/>
    <w:rsid w:val="003F03EF"/>
    <w:rsid w:val="00403DFD"/>
    <w:rsid w:val="00406E7B"/>
    <w:rsid w:val="00412CEA"/>
    <w:rsid w:val="00414384"/>
    <w:rsid w:val="00415A3B"/>
    <w:rsid w:val="00421E07"/>
    <w:rsid w:val="0042411D"/>
    <w:rsid w:val="004248BC"/>
    <w:rsid w:val="00426133"/>
    <w:rsid w:val="004277EA"/>
    <w:rsid w:val="004304B0"/>
    <w:rsid w:val="00430E65"/>
    <w:rsid w:val="004358AB"/>
    <w:rsid w:val="004468B3"/>
    <w:rsid w:val="004542FC"/>
    <w:rsid w:val="00475DEC"/>
    <w:rsid w:val="0047741E"/>
    <w:rsid w:val="00480EE1"/>
    <w:rsid w:val="00485E82"/>
    <w:rsid w:val="004978A2"/>
    <w:rsid w:val="004A5A28"/>
    <w:rsid w:val="004A5CC6"/>
    <w:rsid w:val="004B17DA"/>
    <w:rsid w:val="004B1976"/>
    <w:rsid w:val="004B4C3B"/>
    <w:rsid w:val="004B723F"/>
    <w:rsid w:val="004C4D83"/>
    <w:rsid w:val="004D2589"/>
    <w:rsid w:val="004D4243"/>
    <w:rsid w:val="004E418A"/>
    <w:rsid w:val="004E4C2F"/>
    <w:rsid w:val="004E5A45"/>
    <w:rsid w:val="004F0560"/>
    <w:rsid w:val="004F43D7"/>
    <w:rsid w:val="004F4F67"/>
    <w:rsid w:val="004F6F4F"/>
    <w:rsid w:val="00501540"/>
    <w:rsid w:val="005042E4"/>
    <w:rsid w:val="0050573F"/>
    <w:rsid w:val="00512B9C"/>
    <w:rsid w:val="005151AA"/>
    <w:rsid w:val="005202A8"/>
    <w:rsid w:val="00520F6F"/>
    <w:rsid w:val="00523DE2"/>
    <w:rsid w:val="00526672"/>
    <w:rsid w:val="00531879"/>
    <w:rsid w:val="00533B36"/>
    <w:rsid w:val="00540A8E"/>
    <w:rsid w:val="005415DB"/>
    <w:rsid w:val="0054167B"/>
    <w:rsid w:val="005430DA"/>
    <w:rsid w:val="00544580"/>
    <w:rsid w:val="00555A8B"/>
    <w:rsid w:val="005604CB"/>
    <w:rsid w:val="005612D7"/>
    <w:rsid w:val="00563561"/>
    <w:rsid w:val="0058245A"/>
    <w:rsid w:val="005A6141"/>
    <w:rsid w:val="005C193E"/>
    <w:rsid w:val="005C7169"/>
    <w:rsid w:val="005D0D45"/>
    <w:rsid w:val="005D0E4E"/>
    <w:rsid w:val="005D3ED4"/>
    <w:rsid w:val="005D45E6"/>
    <w:rsid w:val="005D61A7"/>
    <w:rsid w:val="005E06C9"/>
    <w:rsid w:val="005E1251"/>
    <w:rsid w:val="005E72D2"/>
    <w:rsid w:val="005F1180"/>
    <w:rsid w:val="005F31C7"/>
    <w:rsid w:val="005F3C59"/>
    <w:rsid w:val="005F61BE"/>
    <w:rsid w:val="006001F5"/>
    <w:rsid w:val="00601DCA"/>
    <w:rsid w:val="00602E61"/>
    <w:rsid w:val="00605766"/>
    <w:rsid w:val="006064EB"/>
    <w:rsid w:val="006147D4"/>
    <w:rsid w:val="00615A58"/>
    <w:rsid w:val="00625191"/>
    <w:rsid w:val="00625FB0"/>
    <w:rsid w:val="00626191"/>
    <w:rsid w:val="006325D5"/>
    <w:rsid w:val="006372A3"/>
    <w:rsid w:val="006431CE"/>
    <w:rsid w:val="006433BC"/>
    <w:rsid w:val="00643E19"/>
    <w:rsid w:val="006444D0"/>
    <w:rsid w:val="00647BF9"/>
    <w:rsid w:val="00650E75"/>
    <w:rsid w:val="0065189B"/>
    <w:rsid w:val="00654EDF"/>
    <w:rsid w:val="00657ECD"/>
    <w:rsid w:val="00662EED"/>
    <w:rsid w:val="00663288"/>
    <w:rsid w:val="0067616B"/>
    <w:rsid w:val="00686049"/>
    <w:rsid w:val="00690356"/>
    <w:rsid w:val="0069342F"/>
    <w:rsid w:val="00696980"/>
    <w:rsid w:val="006A5247"/>
    <w:rsid w:val="006A6C04"/>
    <w:rsid w:val="006A71CD"/>
    <w:rsid w:val="006A7A54"/>
    <w:rsid w:val="006B1788"/>
    <w:rsid w:val="006B543C"/>
    <w:rsid w:val="006B5724"/>
    <w:rsid w:val="006B7DD5"/>
    <w:rsid w:val="006C0B87"/>
    <w:rsid w:val="006C1742"/>
    <w:rsid w:val="006C3194"/>
    <w:rsid w:val="006C3CE4"/>
    <w:rsid w:val="006C6B35"/>
    <w:rsid w:val="006D20C9"/>
    <w:rsid w:val="006D2F1D"/>
    <w:rsid w:val="006D55A6"/>
    <w:rsid w:val="006E4063"/>
    <w:rsid w:val="006E4422"/>
    <w:rsid w:val="006E57A6"/>
    <w:rsid w:val="006E7336"/>
    <w:rsid w:val="006F08E3"/>
    <w:rsid w:val="006F5A55"/>
    <w:rsid w:val="006F7569"/>
    <w:rsid w:val="00700E12"/>
    <w:rsid w:val="00702598"/>
    <w:rsid w:val="007038E5"/>
    <w:rsid w:val="00705BFC"/>
    <w:rsid w:val="00710F95"/>
    <w:rsid w:val="00711419"/>
    <w:rsid w:val="007137DC"/>
    <w:rsid w:val="00714DC1"/>
    <w:rsid w:val="007168D7"/>
    <w:rsid w:val="00717552"/>
    <w:rsid w:val="0072112B"/>
    <w:rsid w:val="00722173"/>
    <w:rsid w:val="00726C76"/>
    <w:rsid w:val="0073657C"/>
    <w:rsid w:val="00737384"/>
    <w:rsid w:val="00740494"/>
    <w:rsid w:val="007439B9"/>
    <w:rsid w:val="00745999"/>
    <w:rsid w:val="0074754B"/>
    <w:rsid w:val="00755BAF"/>
    <w:rsid w:val="007635F0"/>
    <w:rsid w:val="00763F46"/>
    <w:rsid w:val="00766299"/>
    <w:rsid w:val="00767116"/>
    <w:rsid w:val="00773D51"/>
    <w:rsid w:val="00774E19"/>
    <w:rsid w:val="00775815"/>
    <w:rsid w:val="0077650D"/>
    <w:rsid w:val="00781224"/>
    <w:rsid w:val="007824D2"/>
    <w:rsid w:val="00790048"/>
    <w:rsid w:val="0079222B"/>
    <w:rsid w:val="0079521D"/>
    <w:rsid w:val="007B2840"/>
    <w:rsid w:val="007B4828"/>
    <w:rsid w:val="007B5394"/>
    <w:rsid w:val="007C1C44"/>
    <w:rsid w:val="007C2485"/>
    <w:rsid w:val="007C3EA0"/>
    <w:rsid w:val="007C4C9A"/>
    <w:rsid w:val="007C707B"/>
    <w:rsid w:val="007C7205"/>
    <w:rsid w:val="007D0DA4"/>
    <w:rsid w:val="007D382C"/>
    <w:rsid w:val="007D449D"/>
    <w:rsid w:val="007D46A0"/>
    <w:rsid w:val="007D5732"/>
    <w:rsid w:val="007E182C"/>
    <w:rsid w:val="007E416A"/>
    <w:rsid w:val="007E5012"/>
    <w:rsid w:val="007F1BA5"/>
    <w:rsid w:val="007F53E5"/>
    <w:rsid w:val="007F65DA"/>
    <w:rsid w:val="008074EC"/>
    <w:rsid w:val="00811DC8"/>
    <w:rsid w:val="00812111"/>
    <w:rsid w:val="00814ACB"/>
    <w:rsid w:val="0081606A"/>
    <w:rsid w:val="00822358"/>
    <w:rsid w:val="00823C37"/>
    <w:rsid w:val="008272E8"/>
    <w:rsid w:val="00830AE6"/>
    <w:rsid w:val="00835FE4"/>
    <w:rsid w:val="008370A5"/>
    <w:rsid w:val="008373DE"/>
    <w:rsid w:val="00845B5E"/>
    <w:rsid w:val="00846F98"/>
    <w:rsid w:val="008527FA"/>
    <w:rsid w:val="00852E4B"/>
    <w:rsid w:val="00854011"/>
    <w:rsid w:val="00854503"/>
    <w:rsid w:val="00854F31"/>
    <w:rsid w:val="00855899"/>
    <w:rsid w:val="00861F97"/>
    <w:rsid w:val="00867819"/>
    <w:rsid w:val="0087176D"/>
    <w:rsid w:val="00873581"/>
    <w:rsid w:val="0087585D"/>
    <w:rsid w:val="0087778B"/>
    <w:rsid w:val="0088465D"/>
    <w:rsid w:val="00890823"/>
    <w:rsid w:val="00892909"/>
    <w:rsid w:val="00893DDF"/>
    <w:rsid w:val="00897E05"/>
    <w:rsid w:val="008A1DF6"/>
    <w:rsid w:val="008B16AE"/>
    <w:rsid w:val="008B1E48"/>
    <w:rsid w:val="008B5094"/>
    <w:rsid w:val="008B7726"/>
    <w:rsid w:val="008C019F"/>
    <w:rsid w:val="008C39D7"/>
    <w:rsid w:val="008C6075"/>
    <w:rsid w:val="008C7F45"/>
    <w:rsid w:val="008D3C72"/>
    <w:rsid w:val="008E3F05"/>
    <w:rsid w:val="008E650B"/>
    <w:rsid w:val="008E71BA"/>
    <w:rsid w:val="008F4F10"/>
    <w:rsid w:val="008F7D34"/>
    <w:rsid w:val="0090023F"/>
    <w:rsid w:val="009076E9"/>
    <w:rsid w:val="00910D57"/>
    <w:rsid w:val="00912AA5"/>
    <w:rsid w:val="009153BB"/>
    <w:rsid w:val="009160C1"/>
    <w:rsid w:val="0092017B"/>
    <w:rsid w:val="0092240F"/>
    <w:rsid w:val="0092570A"/>
    <w:rsid w:val="009303BC"/>
    <w:rsid w:val="00932E3F"/>
    <w:rsid w:val="009445C4"/>
    <w:rsid w:val="009533A9"/>
    <w:rsid w:val="00957E36"/>
    <w:rsid w:val="00962928"/>
    <w:rsid w:val="00966ECF"/>
    <w:rsid w:val="00966EF5"/>
    <w:rsid w:val="009677B9"/>
    <w:rsid w:val="00970CE2"/>
    <w:rsid w:val="00971C11"/>
    <w:rsid w:val="00983BBA"/>
    <w:rsid w:val="009857AF"/>
    <w:rsid w:val="00987041"/>
    <w:rsid w:val="00987820"/>
    <w:rsid w:val="00987D70"/>
    <w:rsid w:val="0099764C"/>
    <w:rsid w:val="009A6D01"/>
    <w:rsid w:val="009B03CD"/>
    <w:rsid w:val="009B0E81"/>
    <w:rsid w:val="009B1A8E"/>
    <w:rsid w:val="009B3888"/>
    <w:rsid w:val="009B3FED"/>
    <w:rsid w:val="009C64CD"/>
    <w:rsid w:val="009C6A8C"/>
    <w:rsid w:val="009D1701"/>
    <w:rsid w:val="009D2EE7"/>
    <w:rsid w:val="009D34C1"/>
    <w:rsid w:val="009E77E7"/>
    <w:rsid w:val="009F199A"/>
    <w:rsid w:val="009F5645"/>
    <w:rsid w:val="00A11652"/>
    <w:rsid w:val="00A11AE2"/>
    <w:rsid w:val="00A11B89"/>
    <w:rsid w:val="00A13CC9"/>
    <w:rsid w:val="00A17ECF"/>
    <w:rsid w:val="00A22EBC"/>
    <w:rsid w:val="00A25303"/>
    <w:rsid w:val="00A2554C"/>
    <w:rsid w:val="00A310DF"/>
    <w:rsid w:val="00A36644"/>
    <w:rsid w:val="00A368AC"/>
    <w:rsid w:val="00A4268F"/>
    <w:rsid w:val="00A44200"/>
    <w:rsid w:val="00A45F5F"/>
    <w:rsid w:val="00A479C8"/>
    <w:rsid w:val="00A52EBF"/>
    <w:rsid w:val="00A54363"/>
    <w:rsid w:val="00A54A64"/>
    <w:rsid w:val="00A6058F"/>
    <w:rsid w:val="00A6117C"/>
    <w:rsid w:val="00A638A0"/>
    <w:rsid w:val="00A63D20"/>
    <w:rsid w:val="00A770F8"/>
    <w:rsid w:val="00A8433D"/>
    <w:rsid w:val="00A92266"/>
    <w:rsid w:val="00A95DAC"/>
    <w:rsid w:val="00A976D6"/>
    <w:rsid w:val="00A97E72"/>
    <w:rsid w:val="00AA03AD"/>
    <w:rsid w:val="00AA1F94"/>
    <w:rsid w:val="00AA21CF"/>
    <w:rsid w:val="00AA5853"/>
    <w:rsid w:val="00AA6CF2"/>
    <w:rsid w:val="00AA76E8"/>
    <w:rsid w:val="00AC4F25"/>
    <w:rsid w:val="00AD16F5"/>
    <w:rsid w:val="00AD2C5B"/>
    <w:rsid w:val="00AD4DC3"/>
    <w:rsid w:val="00AD7858"/>
    <w:rsid w:val="00AE236F"/>
    <w:rsid w:val="00AE26A5"/>
    <w:rsid w:val="00AF1C63"/>
    <w:rsid w:val="00AF3EBE"/>
    <w:rsid w:val="00B00663"/>
    <w:rsid w:val="00B01E05"/>
    <w:rsid w:val="00B0239F"/>
    <w:rsid w:val="00B024F3"/>
    <w:rsid w:val="00B0481B"/>
    <w:rsid w:val="00B10A65"/>
    <w:rsid w:val="00B10EE5"/>
    <w:rsid w:val="00B11972"/>
    <w:rsid w:val="00B12B3B"/>
    <w:rsid w:val="00B2057A"/>
    <w:rsid w:val="00B2130E"/>
    <w:rsid w:val="00B218C9"/>
    <w:rsid w:val="00B22338"/>
    <w:rsid w:val="00B327AC"/>
    <w:rsid w:val="00B3295C"/>
    <w:rsid w:val="00B32E44"/>
    <w:rsid w:val="00B3542C"/>
    <w:rsid w:val="00B373CF"/>
    <w:rsid w:val="00B4020E"/>
    <w:rsid w:val="00B43BD8"/>
    <w:rsid w:val="00B511F5"/>
    <w:rsid w:val="00B67332"/>
    <w:rsid w:val="00B70B71"/>
    <w:rsid w:val="00B71763"/>
    <w:rsid w:val="00B80E70"/>
    <w:rsid w:val="00B828E0"/>
    <w:rsid w:val="00B83177"/>
    <w:rsid w:val="00B8323F"/>
    <w:rsid w:val="00B83FB1"/>
    <w:rsid w:val="00B86745"/>
    <w:rsid w:val="00B87AAD"/>
    <w:rsid w:val="00B87F9E"/>
    <w:rsid w:val="00B95F8A"/>
    <w:rsid w:val="00B97728"/>
    <w:rsid w:val="00BA08CC"/>
    <w:rsid w:val="00BA0ED5"/>
    <w:rsid w:val="00BA21D0"/>
    <w:rsid w:val="00BB4F38"/>
    <w:rsid w:val="00BB53C9"/>
    <w:rsid w:val="00BC5445"/>
    <w:rsid w:val="00BC62A4"/>
    <w:rsid w:val="00BC656F"/>
    <w:rsid w:val="00BC6A0E"/>
    <w:rsid w:val="00BD0D96"/>
    <w:rsid w:val="00BD124B"/>
    <w:rsid w:val="00BD474B"/>
    <w:rsid w:val="00BD489D"/>
    <w:rsid w:val="00BD492C"/>
    <w:rsid w:val="00BD7AB7"/>
    <w:rsid w:val="00BE17B5"/>
    <w:rsid w:val="00BE19FD"/>
    <w:rsid w:val="00BE7B7F"/>
    <w:rsid w:val="00BF1DB6"/>
    <w:rsid w:val="00BF26DF"/>
    <w:rsid w:val="00C03730"/>
    <w:rsid w:val="00C05482"/>
    <w:rsid w:val="00C14664"/>
    <w:rsid w:val="00C20BFD"/>
    <w:rsid w:val="00C211C6"/>
    <w:rsid w:val="00C21D6E"/>
    <w:rsid w:val="00C23D9E"/>
    <w:rsid w:val="00C366D7"/>
    <w:rsid w:val="00C41733"/>
    <w:rsid w:val="00C45654"/>
    <w:rsid w:val="00C4685F"/>
    <w:rsid w:val="00C50550"/>
    <w:rsid w:val="00C536E0"/>
    <w:rsid w:val="00C560E2"/>
    <w:rsid w:val="00C61444"/>
    <w:rsid w:val="00C63AB0"/>
    <w:rsid w:val="00C710E2"/>
    <w:rsid w:val="00C71CE6"/>
    <w:rsid w:val="00C801FB"/>
    <w:rsid w:val="00C836AF"/>
    <w:rsid w:val="00C8757E"/>
    <w:rsid w:val="00C97110"/>
    <w:rsid w:val="00CA25DF"/>
    <w:rsid w:val="00CA2E94"/>
    <w:rsid w:val="00CC2C59"/>
    <w:rsid w:val="00CC4BFC"/>
    <w:rsid w:val="00CD0B4D"/>
    <w:rsid w:val="00CD142D"/>
    <w:rsid w:val="00CD18A7"/>
    <w:rsid w:val="00CD2E6F"/>
    <w:rsid w:val="00CD34EB"/>
    <w:rsid w:val="00CD41CD"/>
    <w:rsid w:val="00CD7AD0"/>
    <w:rsid w:val="00CE239F"/>
    <w:rsid w:val="00CE51E3"/>
    <w:rsid w:val="00CE6833"/>
    <w:rsid w:val="00CF135A"/>
    <w:rsid w:val="00CF395E"/>
    <w:rsid w:val="00D016AC"/>
    <w:rsid w:val="00D03F93"/>
    <w:rsid w:val="00D07092"/>
    <w:rsid w:val="00D1126E"/>
    <w:rsid w:val="00D11EFC"/>
    <w:rsid w:val="00D15AF3"/>
    <w:rsid w:val="00D21E3F"/>
    <w:rsid w:val="00D25584"/>
    <w:rsid w:val="00D31D50"/>
    <w:rsid w:val="00D359E7"/>
    <w:rsid w:val="00D36F09"/>
    <w:rsid w:val="00D37ACA"/>
    <w:rsid w:val="00D421D6"/>
    <w:rsid w:val="00D46CAD"/>
    <w:rsid w:val="00D47620"/>
    <w:rsid w:val="00D60C19"/>
    <w:rsid w:val="00D64486"/>
    <w:rsid w:val="00D66683"/>
    <w:rsid w:val="00D83CB1"/>
    <w:rsid w:val="00D84606"/>
    <w:rsid w:val="00D85412"/>
    <w:rsid w:val="00D90D4A"/>
    <w:rsid w:val="00D93030"/>
    <w:rsid w:val="00D9627D"/>
    <w:rsid w:val="00DA28D1"/>
    <w:rsid w:val="00DA33C7"/>
    <w:rsid w:val="00DB42EE"/>
    <w:rsid w:val="00DB5E72"/>
    <w:rsid w:val="00DC00B3"/>
    <w:rsid w:val="00DC0EF8"/>
    <w:rsid w:val="00DD3148"/>
    <w:rsid w:val="00DE02A5"/>
    <w:rsid w:val="00DE1678"/>
    <w:rsid w:val="00DF36D9"/>
    <w:rsid w:val="00E043D0"/>
    <w:rsid w:val="00E07780"/>
    <w:rsid w:val="00E078DE"/>
    <w:rsid w:val="00E11234"/>
    <w:rsid w:val="00E15294"/>
    <w:rsid w:val="00E15807"/>
    <w:rsid w:val="00E17F11"/>
    <w:rsid w:val="00E222E5"/>
    <w:rsid w:val="00E24AB7"/>
    <w:rsid w:val="00E3753B"/>
    <w:rsid w:val="00E40F84"/>
    <w:rsid w:val="00E42F4D"/>
    <w:rsid w:val="00E47A8D"/>
    <w:rsid w:val="00E55243"/>
    <w:rsid w:val="00E627B5"/>
    <w:rsid w:val="00E63817"/>
    <w:rsid w:val="00E63F43"/>
    <w:rsid w:val="00E65338"/>
    <w:rsid w:val="00E65373"/>
    <w:rsid w:val="00E6582F"/>
    <w:rsid w:val="00E70315"/>
    <w:rsid w:val="00E7625B"/>
    <w:rsid w:val="00E76E52"/>
    <w:rsid w:val="00E77936"/>
    <w:rsid w:val="00E87098"/>
    <w:rsid w:val="00E90C99"/>
    <w:rsid w:val="00E91836"/>
    <w:rsid w:val="00E97858"/>
    <w:rsid w:val="00EA05F2"/>
    <w:rsid w:val="00EA7532"/>
    <w:rsid w:val="00EB3B83"/>
    <w:rsid w:val="00EB76D8"/>
    <w:rsid w:val="00EC0C49"/>
    <w:rsid w:val="00EC157D"/>
    <w:rsid w:val="00EC653C"/>
    <w:rsid w:val="00ED05EC"/>
    <w:rsid w:val="00ED7EF8"/>
    <w:rsid w:val="00EE3145"/>
    <w:rsid w:val="00EE47D1"/>
    <w:rsid w:val="00EF0248"/>
    <w:rsid w:val="00EF45B8"/>
    <w:rsid w:val="00EF6828"/>
    <w:rsid w:val="00F024A9"/>
    <w:rsid w:val="00F02C91"/>
    <w:rsid w:val="00F04DB0"/>
    <w:rsid w:val="00F07FC4"/>
    <w:rsid w:val="00F1346D"/>
    <w:rsid w:val="00F20945"/>
    <w:rsid w:val="00F310A4"/>
    <w:rsid w:val="00F379A6"/>
    <w:rsid w:val="00F40949"/>
    <w:rsid w:val="00F4108D"/>
    <w:rsid w:val="00F4356C"/>
    <w:rsid w:val="00F4497F"/>
    <w:rsid w:val="00F459AB"/>
    <w:rsid w:val="00F50CB2"/>
    <w:rsid w:val="00F53045"/>
    <w:rsid w:val="00F56E1B"/>
    <w:rsid w:val="00F572BF"/>
    <w:rsid w:val="00F634B6"/>
    <w:rsid w:val="00F6565D"/>
    <w:rsid w:val="00F66A93"/>
    <w:rsid w:val="00F671C7"/>
    <w:rsid w:val="00F72892"/>
    <w:rsid w:val="00F72BA2"/>
    <w:rsid w:val="00F77213"/>
    <w:rsid w:val="00F8054E"/>
    <w:rsid w:val="00F81AFB"/>
    <w:rsid w:val="00F844E7"/>
    <w:rsid w:val="00F84CCF"/>
    <w:rsid w:val="00F87824"/>
    <w:rsid w:val="00F927DC"/>
    <w:rsid w:val="00F94D52"/>
    <w:rsid w:val="00F9558E"/>
    <w:rsid w:val="00F975E0"/>
    <w:rsid w:val="00FA222D"/>
    <w:rsid w:val="00FA53D1"/>
    <w:rsid w:val="00FB138C"/>
    <w:rsid w:val="00FB4479"/>
    <w:rsid w:val="00FC1F29"/>
    <w:rsid w:val="00FC23EE"/>
    <w:rsid w:val="00FC2B2F"/>
    <w:rsid w:val="00FD082C"/>
    <w:rsid w:val="00FD31F8"/>
    <w:rsid w:val="00FD3433"/>
    <w:rsid w:val="00FE0B12"/>
    <w:rsid w:val="00FE2C31"/>
    <w:rsid w:val="00FE7165"/>
    <w:rsid w:val="00FE72B7"/>
    <w:rsid w:val="00FF6D7B"/>
    <w:rsid w:val="00FF7FC8"/>
    <w:rsid w:val="00FF7FE5"/>
    <w:rsid w:val="01CD3549"/>
    <w:rsid w:val="02C60B85"/>
    <w:rsid w:val="03CA5FBA"/>
    <w:rsid w:val="048610EC"/>
    <w:rsid w:val="06504C45"/>
    <w:rsid w:val="07315890"/>
    <w:rsid w:val="07A04FF9"/>
    <w:rsid w:val="08613D26"/>
    <w:rsid w:val="0BC00356"/>
    <w:rsid w:val="0BC1217A"/>
    <w:rsid w:val="0BC3711C"/>
    <w:rsid w:val="0C635B1A"/>
    <w:rsid w:val="0DDA5AA4"/>
    <w:rsid w:val="176B0EF7"/>
    <w:rsid w:val="1DF7FDDA"/>
    <w:rsid w:val="1F2A2646"/>
    <w:rsid w:val="202F0E83"/>
    <w:rsid w:val="21377C82"/>
    <w:rsid w:val="2405299F"/>
    <w:rsid w:val="263A25A9"/>
    <w:rsid w:val="2765161E"/>
    <w:rsid w:val="27EBCD95"/>
    <w:rsid w:val="2CBCBC50"/>
    <w:rsid w:val="2D524226"/>
    <w:rsid w:val="2DCE2319"/>
    <w:rsid w:val="2DFC034A"/>
    <w:rsid w:val="2FEE363A"/>
    <w:rsid w:val="312A7CB3"/>
    <w:rsid w:val="324047B7"/>
    <w:rsid w:val="3285699B"/>
    <w:rsid w:val="32BA2C70"/>
    <w:rsid w:val="32D10550"/>
    <w:rsid w:val="35533E6B"/>
    <w:rsid w:val="35BD7CB4"/>
    <w:rsid w:val="36B2C8D5"/>
    <w:rsid w:val="37B702CE"/>
    <w:rsid w:val="39FDF1DA"/>
    <w:rsid w:val="3BD65F66"/>
    <w:rsid w:val="3F6FEDC9"/>
    <w:rsid w:val="3FBD2FB5"/>
    <w:rsid w:val="400A7DB3"/>
    <w:rsid w:val="417D2066"/>
    <w:rsid w:val="42A43C72"/>
    <w:rsid w:val="44012E48"/>
    <w:rsid w:val="452358AA"/>
    <w:rsid w:val="470B0FCF"/>
    <w:rsid w:val="47B04AA7"/>
    <w:rsid w:val="47BF6693"/>
    <w:rsid w:val="4DF74DA4"/>
    <w:rsid w:val="51A84B6C"/>
    <w:rsid w:val="533FE91F"/>
    <w:rsid w:val="53536796"/>
    <w:rsid w:val="58F80CA6"/>
    <w:rsid w:val="5CFB597D"/>
    <w:rsid w:val="5D8A0EFD"/>
    <w:rsid w:val="5F778355"/>
    <w:rsid w:val="5FCF3EC5"/>
    <w:rsid w:val="616F1A61"/>
    <w:rsid w:val="64802181"/>
    <w:rsid w:val="64BC2524"/>
    <w:rsid w:val="65D850B6"/>
    <w:rsid w:val="67F233BF"/>
    <w:rsid w:val="67FF590D"/>
    <w:rsid w:val="6A5E2B56"/>
    <w:rsid w:val="6B9FCF4A"/>
    <w:rsid w:val="6BA131CA"/>
    <w:rsid w:val="6BB35A82"/>
    <w:rsid w:val="6BBE858B"/>
    <w:rsid w:val="6BEB8E93"/>
    <w:rsid w:val="6BFFCD10"/>
    <w:rsid w:val="6DCD6324"/>
    <w:rsid w:val="6DEF15AE"/>
    <w:rsid w:val="6EFAF9DC"/>
    <w:rsid w:val="6FEFD5E7"/>
    <w:rsid w:val="6FFF5296"/>
    <w:rsid w:val="70A227FD"/>
    <w:rsid w:val="75FEBF76"/>
    <w:rsid w:val="76C90324"/>
    <w:rsid w:val="772979D2"/>
    <w:rsid w:val="7744760A"/>
    <w:rsid w:val="77619816"/>
    <w:rsid w:val="77FF2C30"/>
    <w:rsid w:val="795F23AD"/>
    <w:rsid w:val="79E97A9C"/>
    <w:rsid w:val="7A2C0426"/>
    <w:rsid w:val="7A4E45E3"/>
    <w:rsid w:val="7B566310"/>
    <w:rsid w:val="7BADAC81"/>
    <w:rsid w:val="7C696E10"/>
    <w:rsid w:val="7CBE7028"/>
    <w:rsid w:val="7D299C79"/>
    <w:rsid w:val="7D6AA46E"/>
    <w:rsid w:val="7D6F436F"/>
    <w:rsid w:val="7D7C32D0"/>
    <w:rsid w:val="7D7DC766"/>
    <w:rsid w:val="7DEA1119"/>
    <w:rsid w:val="7DFB545E"/>
    <w:rsid w:val="7E7C03AD"/>
    <w:rsid w:val="7E9F11E1"/>
    <w:rsid w:val="7EF0B49E"/>
    <w:rsid w:val="7EF7F093"/>
    <w:rsid w:val="7FEB1E4C"/>
    <w:rsid w:val="7FF578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2C7AEC7"/>
  <w15:docId w15:val="{119A05F4-C461-4DF6-8694-E6F59516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Plain Text"/>
    <w:basedOn w:val="a"/>
    <w:link w:val="a6"/>
    <w:qFormat/>
    <w:pPr>
      <w:widowControl w:val="0"/>
      <w:adjustRightInd/>
      <w:snapToGrid/>
      <w:spacing w:after="0"/>
      <w:jc w:val="both"/>
    </w:pPr>
    <w:rPr>
      <w:rFonts w:ascii="宋体" w:eastAsia="宋体" w:hAnsi="Courier New" w:cs="Times New Roman"/>
      <w:kern w:val="2"/>
      <w:sz w:val="21"/>
      <w:szCs w:val="20"/>
    </w:rPr>
  </w:style>
  <w:style w:type="paragraph" w:styleId="a7">
    <w:name w:val="Date"/>
    <w:basedOn w:val="a"/>
    <w:next w:val="a"/>
    <w:link w:val="a8"/>
    <w:uiPriority w:val="99"/>
    <w:unhideWhenUsed/>
    <w:qFormat/>
    <w:pPr>
      <w:ind w:leftChars="2500" w:left="100"/>
    </w:pPr>
  </w:style>
  <w:style w:type="paragraph" w:styleId="a9">
    <w:name w:val="Balloon Text"/>
    <w:basedOn w:val="a"/>
    <w:link w:val="aa"/>
    <w:uiPriority w:val="99"/>
    <w:unhideWhenUsed/>
    <w:qFormat/>
    <w:pPr>
      <w:spacing w:after="0"/>
    </w:pPr>
    <w:rPr>
      <w:sz w:val="18"/>
      <w:szCs w:val="18"/>
    </w:rPr>
  </w:style>
  <w:style w:type="paragraph" w:styleId="ab">
    <w:name w:val="footer"/>
    <w:basedOn w:val="a"/>
    <w:link w:val="ac"/>
    <w:uiPriority w:val="99"/>
    <w:unhideWhenUsed/>
    <w:qFormat/>
    <w:pPr>
      <w:tabs>
        <w:tab w:val="center" w:pos="4153"/>
        <w:tab w:val="right" w:pos="8306"/>
      </w:tabs>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
    <w:name w:val="Normal (Web)"/>
    <w:basedOn w:val="a"/>
    <w:link w:val="af0"/>
    <w:unhideWhenUsed/>
    <w:qFormat/>
    <w:pPr>
      <w:adjustRightInd/>
      <w:snapToGrid/>
      <w:spacing w:before="100" w:beforeAutospacing="1" w:after="100" w:afterAutospacing="1"/>
    </w:pPr>
    <w:rPr>
      <w:rFonts w:ascii="宋体" w:eastAsia="宋体" w:hAnsi="宋体" w:cs="宋体"/>
      <w:sz w:val="24"/>
      <w:szCs w:val="24"/>
    </w:rPr>
  </w:style>
  <w:style w:type="paragraph" w:styleId="af1">
    <w:name w:val="annotation subject"/>
    <w:basedOn w:val="a3"/>
    <w:next w:val="a3"/>
    <w:link w:val="af2"/>
    <w:uiPriority w:val="99"/>
    <w:unhideWhenUsed/>
    <w:qFormat/>
    <w:rPr>
      <w:b/>
      <w:bCs/>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unhideWhenUsed/>
    <w:qFormat/>
    <w:rPr>
      <w:sz w:val="21"/>
      <w:szCs w:val="21"/>
    </w:rPr>
  </w:style>
  <w:style w:type="paragraph" w:customStyle="1" w:styleId="11">
    <w:name w:val="列出段落1"/>
    <w:basedOn w:val="a"/>
    <w:uiPriority w:val="34"/>
    <w:qFormat/>
    <w:pPr>
      <w:ind w:firstLineChars="200" w:firstLine="420"/>
    </w:pPr>
  </w:style>
  <w:style w:type="character" w:customStyle="1" w:styleId="ae">
    <w:name w:val="页眉 字符"/>
    <w:basedOn w:val="a0"/>
    <w:link w:val="ad"/>
    <w:uiPriority w:val="99"/>
    <w:qFormat/>
    <w:rPr>
      <w:rFonts w:ascii="Tahoma" w:hAnsi="Tahoma"/>
      <w:sz w:val="18"/>
      <w:szCs w:val="18"/>
    </w:rPr>
  </w:style>
  <w:style w:type="character" w:customStyle="1" w:styleId="ac">
    <w:name w:val="页脚 字符"/>
    <w:basedOn w:val="a0"/>
    <w:link w:val="ab"/>
    <w:uiPriority w:val="99"/>
    <w:qFormat/>
    <w:rPr>
      <w:rFonts w:ascii="Tahoma" w:hAnsi="Tahoma"/>
      <w:sz w:val="18"/>
      <w:szCs w:val="18"/>
    </w:rPr>
  </w:style>
  <w:style w:type="paragraph" w:customStyle="1" w:styleId="12">
    <w:name w:val="无间隔1"/>
    <w:qFormat/>
    <w:pPr>
      <w:widowControl w:val="0"/>
      <w:jc w:val="both"/>
    </w:pPr>
    <w:rPr>
      <w:rFonts w:ascii="Times New Roman" w:eastAsia="方正仿宋简体" w:hAnsi="Times New Roman" w:cs="Times New Roman"/>
      <w:kern w:val="2"/>
      <w:sz w:val="32"/>
    </w:rPr>
  </w:style>
  <w:style w:type="paragraph" w:customStyle="1" w:styleId="21">
    <w:name w:val="无间隔2"/>
    <w:qFormat/>
    <w:pPr>
      <w:widowControl w:val="0"/>
      <w:jc w:val="both"/>
    </w:pPr>
    <w:rPr>
      <w:rFonts w:ascii="Times New Roman" w:eastAsia="方正仿宋简体" w:hAnsi="Times New Roman" w:cs="Times New Roman"/>
      <w:kern w:val="2"/>
      <w:sz w:val="32"/>
    </w:rPr>
  </w:style>
  <w:style w:type="paragraph" w:customStyle="1" w:styleId="22">
    <w:name w:val="列出段落2"/>
    <w:basedOn w:val="a"/>
    <w:uiPriority w:val="99"/>
    <w:unhideWhenUsed/>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纯文本 字符"/>
    <w:basedOn w:val="a0"/>
    <w:link w:val="a5"/>
    <w:qFormat/>
    <w:rPr>
      <w:rFonts w:ascii="宋体" w:hAnsi="Courier New"/>
      <w:kern w:val="2"/>
      <w:sz w:val="21"/>
    </w:rPr>
  </w:style>
  <w:style w:type="character" w:customStyle="1" w:styleId="aa">
    <w:name w:val="批注框文本 字符"/>
    <w:basedOn w:val="a0"/>
    <w:link w:val="a9"/>
    <w:uiPriority w:val="99"/>
    <w:semiHidden/>
    <w:qFormat/>
    <w:rPr>
      <w:rFonts w:ascii="Tahoma" w:eastAsia="微软雅黑" w:hAnsi="Tahoma" w:cstheme="minorBidi"/>
      <w:sz w:val="18"/>
      <w:szCs w:val="18"/>
    </w:rPr>
  </w:style>
  <w:style w:type="character" w:customStyle="1" w:styleId="a4">
    <w:name w:val="批注文字 字符"/>
    <w:basedOn w:val="a0"/>
    <w:link w:val="a3"/>
    <w:uiPriority w:val="99"/>
    <w:semiHidden/>
    <w:qFormat/>
    <w:rPr>
      <w:rFonts w:ascii="Tahoma" w:eastAsia="微软雅黑" w:hAnsi="Tahoma" w:cstheme="minorBidi"/>
      <w:sz w:val="22"/>
      <w:szCs w:val="22"/>
    </w:rPr>
  </w:style>
  <w:style w:type="character" w:customStyle="1" w:styleId="af2">
    <w:name w:val="批注主题 字符"/>
    <w:basedOn w:val="a4"/>
    <w:link w:val="af1"/>
    <w:uiPriority w:val="99"/>
    <w:semiHidden/>
    <w:qFormat/>
    <w:rPr>
      <w:rFonts w:ascii="Tahoma" w:eastAsia="微软雅黑" w:hAnsi="Tahoma" w:cstheme="minorBidi"/>
      <w:b/>
      <w:bCs/>
      <w:sz w:val="22"/>
      <w:szCs w:val="22"/>
    </w:rPr>
  </w:style>
  <w:style w:type="character" w:customStyle="1" w:styleId="10">
    <w:name w:val="标题 1 字符"/>
    <w:basedOn w:val="a0"/>
    <w:link w:val="1"/>
    <w:uiPriority w:val="9"/>
    <w:qFormat/>
    <w:rPr>
      <w:rFonts w:ascii="Tahoma" w:eastAsia="微软雅黑" w:hAnsi="Tahoma" w:cstheme="minorBidi"/>
      <w:b/>
      <w:bCs/>
      <w:kern w:val="44"/>
      <w:sz w:val="44"/>
      <w:szCs w:val="44"/>
    </w:rPr>
  </w:style>
  <w:style w:type="paragraph" w:customStyle="1" w:styleId="3">
    <w:name w:val="列出段落3"/>
    <w:basedOn w:val="a"/>
    <w:uiPriority w:val="99"/>
    <w:qFormat/>
    <w:pPr>
      <w:ind w:firstLineChars="200" w:firstLine="420"/>
    </w:pPr>
  </w:style>
  <w:style w:type="paragraph" w:customStyle="1" w:styleId="4">
    <w:name w:val="列出段落4"/>
    <w:basedOn w:val="a"/>
    <w:uiPriority w:val="99"/>
    <w:unhideWhenUsed/>
    <w:qFormat/>
    <w:pPr>
      <w:ind w:firstLineChars="200" w:firstLine="420"/>
    </w:pPr>
  </w:style>
  <w:style w:type="character" w:customStyle="1" w:styleId="af0">
    <w:name w:val="普通(网站) 字符"/>
    <w:link w:val="af"/>
    <w:qFormat/>
    <w:rPr>
      <w:rFonts w:ascii="宋体" w:hAnsi="宋体" w:cs="宋体"/>
      <w:sz w:val="24"/>
      <w:szCs w:val="24"/>
    </w:rPr>
  </w:style>
  <w:style w:type="paragraph" w:customStyle="1" w:styleId="13">
    <w:name w:val="修订1"/>
    <w:hidden/>
    <w:uiPriority w:val="99"/>
    <w:unhideWhenUsed/>
    <w:qFormat/>
    <w:rPr>
      <w:rFonts w:ascii="Tahoma" w:eastAsia="微软雅黑" w:hAnsi="Tahoma"/>
      <w:sz w:val="22"/>
      <w:szCs w:val="22"/>
    </w:rPr>
  </w:style>
  <w:style w:type="character" w:customStyle="1" w:styleId="a8">
    <w:name w:val="日期 字符"/>
    <w:basedOn w:val="a0"/>
    <w:link w:val="a7"/>
    <w:uiPriority w:val="99"/>
    <w:semiHidden/>
    <w:qFormat/>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18" Type="http://schemas.openxmlformats.org/officeDocument/2006/relationships/footer" Target="footer6.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footer" Target="footer5.xml" /><Relationship Id="rId2" Type="http://schemas.openxmlformats.org/officeDocument/2006/relationships/numbering" Target="numbering.xml" /><Relationship Id="rId16" Type="http://schemas.openxmlformats.org/officeDocument/2006/relationships/image" Target="media/image2.jpe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oter" Target="footer4.xml" /><Relationship Id="rId10" Type="http://schemas.openxmlformats.org/officeDocument/2006/relationships/header" Target="header2.xml" /><Relationship Id="rId19"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2715</Words>
  <Characters>15481</Characters>
  <Application>Microsoft Office Word</Application>
  <DocSecurity>0</DocSecurity>
  <Lines>129</Lines>
  <Paragraphs>36</Paragraphs>
  <ScaleCrop>false</ScaleCrop>
  <Company>Sky123.Org</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来宾用户</cp:lastModifiedBy>
  <cp:revision>2</cp:revision>
  <cp:lastPrinted>2018-11-30T14:53:00Z</cp:lastPrinted>
  <dcterms:created xsi:type="dcterms:W3CDTF">2019-11-27T04:47:00Z</dcterms:created>
  <dcterms:modified xsi:type="dcterms:W3CDTF">2019-11-27T04:47:00Z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