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隐形冠军培育库企业基本信息表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245"/>
        <w:gridCol w:w="537"/>
        <w:gridCol w:w="101"/>
        <w:gridCol w:w="496"/>
        <w:gridCol w:w="142"/>
        <w:gridCol w:w="381"/>
        <w:gridCol w:w="895"/>
        <w:gridCol w:w="676"/>
        <w:gridCol w:w="163"/>
        <w:gridCol w:w="514"/>
        <w:gridCol w:w="370"/>
        <w:gridCol w:w="250"/>
        <w:gridCol w:w="200"/>
        <w:gridCol w:w="520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131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7766" w:type="dxa"/>
            <w:gridSpan w:val="16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31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636" w:type="dxa"/>
            <w:gridSpan w:val="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246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2246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46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企业类型</w:t>
            </w:r>
          </w:p>
        </w:tc>
        <w:tc>
          <w:tcPr>
            <w:tcW w:w="7766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   □</w:t>
            </w:r>
            <w:r>
              <w:rPr>
                <w:rFonts w:hint="eastAsia" w:ascii="宋体" w:hAnsi="宋体"/>
                <w:szCs w:val="21"/>
              </w:rPr>
              <w:t xml:space="preserve">国有  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合资  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民营  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企业规模</w:t>
            </w:r>
          </w:p>
        </w:tc>
        <w:tc>
          <w:tcPr>
            <w:tcW w:w="7766" w:type="dxa"/>
            <w:gridSpan w:val="16"/>
            <w:vAlign w:val="center"/>
          </w:tcPr>
          <w:p>
            <w:pPr>
              <w:ind w:firstLine="420" w:firstLineChars="200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大型  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中型  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小型  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注册资本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银行信用等级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资产总额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  <w:r>
              <w:rPr>
                <w:rStyle w:val="13"/>
                <w:rFonts w:hint="eastAsia" w:ascii="宋体" w:hAnsi="宋体"/>
                <w:szCs w:val="21"/>
              </w:rPr>
              <w:footnoteReference w:id="0"/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具体细分领域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职工人数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资产负债率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主营产品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  <w:r>
              <w:rPr>
                <w:rStyle w:val="13"/>
                <w:rFonts w:hint="eastAsia" w:ascii="宋体" w:hAnsi="宋体"/>
                <w:szCs w:val="21"/>
              </w:rPr>
              <w:footnoteReference w:id="1"/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产品类别</w:t>
            </w:r>
            <w:r>
              <w:rPr>
                <w:rStyle w:val="13"/>
                <w:rFonts w:hint="eastAsia" w:ascii="宋体" w:hAnsi="宋体"/>
                <w:szCs w:val="21"/>
              </w:rPr>
              <w:footnoteReference w:id="2"/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从事该产品领域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时间（单位：年）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该产品销售收入占全部业务收入比重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重要指标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全球市场占有率及排名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%,（　）</w:t>
            </w: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%,（　）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%,（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国内市场占有率及排名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%,（　）</w:t>
            </w: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%,（　）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%,（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省内市场占有率及排名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%,（　）</w:t>
            </w: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%,（　）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%,（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产品销售收入（万元）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产品技术水平</w:t>
            </w: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31" w:type="dxa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持续研发能力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企业研发经费支出（万元）及占主营业务收入比重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，    %</w:t>
            </w: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，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%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，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研发人员及占企业全部职工比重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人，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拥有有效专利数量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共计：      个， 其中发明：   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31" w:type="dxa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主持制（修）定国际标准、国家标准、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行业标准数量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国际标准：  个； 国家标准：   个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行业标准：  个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是否属关键领域补短板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和补齐哪类短板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31" w:type="dxa"/>
            <w:vAlign w:val="center"/>
          </w:tcPr>
          <w:p>
            <w:pPr>
              <w:spacing w:before="50" w:after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</w:p>
          <w:p>
            <w:pPr>
              <w:spacing w:before="50" w:after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质量    </w:t>
            </w:r>
          </w:p>
        </w:tc>
        <w:tc>
          <w:tcPr>
            <w:tcW w:w="3797" w:type="dxa"/>
            <w:gridSpan w:val="7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是否通过质量管理体系认证  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1" w:type="dxa"/>
            <w:vMerge w:val="restart"/>
            <w:vAlign w:val="center"/>
          </w:tcPr>
          <w:p>
            <w:pPr>
              <w:spacing w:before="50" w:after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</w:t>
            </w:r>
          </w:p>
          <w:p>
            <w:pPr>
              <w:spacing w:before="50" w:after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培育</w:t>
            </w:r>
          </w:p>
        </w:tc>
        <w:tc>
          <w:tcPr>
            <w:tcW w:w="3797" w:type="dxa"/>
            <w:gridSpan w:val="7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自主品牌获奖情况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before="50" w:after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中国驰名商标：     个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dxa"/>
            <w:gridSpan w:val="7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9"/>
            <w:vAlign w:val="center"/>
          </w:tcPr>
          <w:p>
            <w:pPr>
              <w:spacing w:before="50" w:after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省名牌产品：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dxa"/>
            <w:gridSpan w:val="7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9"/>
            <w:vAlign w:val="center"/>
          </w:tcPr>
          <w:p>
            <w:pPr>
              <w:spacing w:before="50" w:after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省著名商标：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131" w:type="dxa"/>
            <w:vAlign w:val="center"/>
          </w:tcPr>
          <w:p>
            <w:pPr>
              <w:spacing w:before="50" w:after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</w:t>
            </w:r>
          </w:p>
          <w:p>
            <w:pPr>
              <w:spacing w:before="50" w:after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平台</w:t>
            </w:r>
          </w:p>
        </w:tc>
        <w:tc>
          <w:tcPr>
            <w:tcW w:w="37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企业研发平台建设情况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before="50" w:after="50" w:line="2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企业技术中心   □国家 □省级 □市级</w:t>
            </w:r>
          </w:p>
          <w:p>
            <w:pPr>
              <w:spacing w:before="50" w:after="50" w:line="2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企业工程中心   □国家 □省级 □市级</w:t>
            </w:r>
          </w:p>
          <w:p>
            <w:pPr>
              <w:spacing w:before="50" w:after="50" w:line="2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院士专家工作站  □有      □无</w:t>
            </w:r>
          </w:p>
          <w:p>
            <w:pPr>
              <w:spacing w:before="50" w:after="50" w:line="200" w:lineRule="exact"/>
              <w:jc w:val="left"/>
              <w:rPr>
                <w:rFonts w:ascii="宋体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博士后工作站    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1" w:type="dxa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   效益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营业收入(万元)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主营业务收入（万元）</w:t>
            </w:r>
          </w:p>
        </w:tc>
        <w:tc>
          <w:tcPr>
            <w:tcW w:w="6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3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利润总额（万元）</w:t>
            </w:r>
          </w:p>
        </w:tc>
        <w:tc>
          <w:tcPr>
            <w:tcW w:w="63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</w:tc>
        <w:tc>
          <w:tcPr>
            <w:tcW w:w="63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before="50" w:after="5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before="50" w:after="50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上缴所得税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6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3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利润率</w:t>
            </w:r>
          </w:p>
        </w:tc>
        <w:tc>
          <w:tcPr>
            <w:tcW w:w="63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</w:tc>
        <w:tc>
          <w:tcPr>
            <w:tcW w:w="63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before="50" w:after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%</w:t>
            </w:r>
          </w:p>
        </w:tc>
        <w:tc>
          <w:tcPr>
            <w:tcW w:w="638" w:type="dxa"/>
            <w:vAlign w:val="center"/>
          </w:tcPr>
          <w:p>
            <w:pPr>
              <w:spacing w:before="50" w:after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131" w:type="dxa"/>
            <w:vMerge w:val="continue"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近三年效益指标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131" w:type="dxa"/>
            <w:vMerge w:val="continue"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主营业务收入增长率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%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%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131" w:type="dxa"/>
            <w:vMerge w:val="continue"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利润总额增长率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%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%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131" w:type="dxa"/>
            <w:vMerge w:val="continue"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净利润增长率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%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%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131" w:type="dxa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国际化</w:t>
            </w:r>
          </w:p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主营产品出口额与主营业务收入之比（近三年）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%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%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海外经营机构数量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spacing w:before="50" w:after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海外研发机构数量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before="50" w:after="50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3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企业基本情况及发展态势分析</w:t>
            </w:r>
          </w:p>
        </w:tc>
        <w:tc>
          <w:tcPr>
            <w:tcW w:w="7766" w:type="dxa"/>
            <w:gridSpan w:val="16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企业发展面临的困难及问题</w:t>
            </w:r>
          </w:p>
        </w:tc>
        <w:tc>
          <w:tcPr>
            <w:tcW w:w="7766" w:type="dxa"/>
            <w:gridSpan w:val="16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3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政策诉求及意见建议</w:t>
            </w:r>
          </w:p>
        </w:tc>
        <w:tc>
          <w:tcPr>
            <w:tcW w:w="7766" w:type="dxa"/>
            <w:gridSpan w:val="16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</w:p>
    <w:sectPr>
      <w:footerReference r:id="rId5" w:type="default"/>
      <w:pgSz w:w="11906" w:h="16838"/>
      <w:pgMar w:top="2098" w:right="1474" w:bottom="1588" w:left="1588" w:header="851" w:footer="992" w:gutter="0"/>
      <w:pgNumType w:start="4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19337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/>
  </w:footnote>
  <w:footnote w:type="continuationSeparator" w:id="7">
    <w:p/>
  </w:footnote>
  <w:footnote w:id="0">
    <w:p>
      <w:pPr>
        <w:pStyle w:val="6"/>
      </w:pPr>
      <w:r>
        <w:rPr>
          <w:rStyle w:val="13"/>
        </w:rPr>
        <w:footnoteRef/>
      </w:r>
      <w:r>
        <w:t xml:space="preserve"> </w:t>
      </w:r>
      <w:r>
        <w:rPr>
          <w:rFonts w:hint="eastAsia"/>
        </w:rPr>
        <w:t>按照《国民经济行业分类(GB/T 4754-2017)》的大类行业填写所属行业；</w:t>
      </w:r>
    </w:p>
  </w:footnote>
  <w:footnote w:id="1">
    <w:p>
      <w:pPr>
        <w:pStyle w:val="6"/>
      </w:pPr>
      <w:r>
        <w:rPr>
          <w:rStyle w:val="13"/>
        </w:rPr>
        <w:footnoteRef/>
      </w:r>
      <w:r>
        <w:t xml:space="preserve"> </w:t>
      </w:r>
      <w:r>
        <w:rPr>
          <w:rFonts w:hint="eastAsia"/>
        </w:rPr>
        <w:t>须填写产品准确名称；</w:t>
      </w:r>
    </w:p>
  </w:footnote>
  <w:footnote w:id="2">
    <w:p>
      <w:pPr>
        <w:pStyle w:val="6"/>
      </w:pPr>
      <w:r>
        <w:rPr>
          <w:rStyle w:val="13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对照《统计用产品分类目录》，填写产品对应的分类目录最底层名称（产品目录网址；http://www.stats.gov.cn/tjsj/tjbz/tjypflml/），无法按该目录分类的，可按行业惯例分类。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footnotePr>
    <w:footnote w:id="6"/>
    <w:footnote w:id="7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DD7"/>
    <w:rsid w:val="000636D5"/>
    <w:rsid w:val="00074441"/>
    <w:rsid w:val="000A607E"/>
    <w:rsid w:val="000D204A"/>
    <w:rsid w:val="000F7808"/>
    <w:rsid w:val="00112F9B"/>
    <w:rsid w:val="00154B8F"/>
    <w:rsid w:val="00172A27"/>
    <w:rsid w:val="001A6732"/>
    <w:rsid w:val="001A7BDB"/>
    <w:rsid w:val="001C5724"/>
    <w:rsid w:val="00266165"/>
    <w:rsid w:val="00275DE1"/>
    <w:rsid w:val="002C2E58"/>
    <w:rsid w:val="002F5758"/>
    <w:rsid w:val="002F6464"/>
    <w:rsid w:val="003567D3"/>
    <w:rsid w:val="00384CF4"/>
    <w:rsid w:val="003C0248"/>
    <w:rsid w:val="003E636B"/>
    <w:rsid w:val="00464B30"/>
    <w:rsid w:val="004B36FE"/>
    <w:rsid w:val="004D1C47"/>
    <w:rsid w:val="00537D38"/>
    <w:rsid w:val="00543816"/>
    <w:rsid w:val="005515C1"/>
    <w:rsid w:val="00552FD0"/>
    <w:rsid w:val="00586E58"/>
    <w:rsid w:val="00606EA9"/>
    <w:rsid w:val="00650FAC"/>
    <w:rsid w:val="0069417A"/>
    <w:rsid w:val="006A497D"/>
    <w:rsid w:val="006E53FA"/>
    <w:rsid w:val="006E7793"/>
    <w:rsid w:val="007016E0"/>
    <w:rsid w:val="007463C2"/>
    <w:rsid w:val="0078347C"/>
    <w:rsid w:val="007965CF"/>
    <w:rsid w:val="007F0D4E"/>
    <w:rsid w:val="007F4C05"/>
    <w:rsid w:val="007F63B5"/>
    <w:rsid w:val="00826260"/>
    <w:rsid w:val="008A2030"/>
    <w:rsid w:val="008D45D7"/>
    <w:rsid w:val="00917B34"/>
    <w:rsid w:val="00921BF8"/>
    <w:rsid w:val="009401D1"/>
    <w:rsid w:val="009577DE"/>
    <w:rsid w:val="009B5331"/>
    <w:rsid w:val="009B73E3"/>
    <w:rsid w:val="00A02440"/>
    <w:rsid w:val="00A338C0"/>
    <w:rsid w:val="00AA2892"/>
    <w:rsid w:val="00AC38D4"/>
    <w:rsid w:val="00AD7C82"/>
    <w:rsid w:val="00AE5678"/>
    <w:rsid w:val="00B13910"/>
    <w:rsid w:val="00B20CA7"/>
    <w:rsid w:val="00B3313F"/>
    <w:rsid w:val="00B659FE"/>
    <w:rsid w:val="00B667E5"/>
    <w:rsid w:val="00BA58A4"/>
    <w:rsid w:val="00BD1DF5"/>
    <w:rsid w:val="00BD7EC8"/>
    <w:rsid w:val="00C031BA"/>
    <w:rsid w:val="00C11ED9"/>
    <w:rsid w:val="00C725B6"/>
    <w:rsid w:val="00C84E34"/>
    <w:rsid w:val="00C91D23"/>
    <w:rsid w:val="00CD15C1"/>
    <w:rsid w:val="00CE3E22"/>
    <w:rsid w:val="00D30B55"/>
    <w:rsid w:val="00D568C5"/>
    <w:rsid w:val="00DA6C57"/>
    <w:rsid w:val="00DD0BB8"/>
    <w:rsid w:val="00E04075"/>
    <w:rsid w:val="00E436A8"/>
    <w:rsid w:val="00E958DE"/>
    <w:rsid w:val="00E95D19"/>
    <w:rsid w:val="00EA6BB6"/>
    <w:rsid w:val="00EB4777"/>
    <w:rsid w:val="00F47C3D"/>
    <w:rsid w:val="00F614D5"/>
    <w:rsid w:val="00F8293D"/>
    <w:rsid w:val="00FA7A3C"/>
    <w:rsid w:val="00FC49A4"/>
    <w:rsid w:val="00FC6071"/>
    <w:rsid w:val="00FD05E5"/>
    <w:rsid w:val="00FD3E27"/>
    <w:rsid w:val="024055D8"/>
    <w:rsid w:val="09CB2686"/>
    <w:rsid w:val="09D26061"/>
    <w:rsid w:val="0BE51C7C"/>
    <w:rsid w:val="0C6E1944"/>
    <w:rsid w:val="0CD4640B"/>
    <w:rsid w:val="0E7B612F"/>
    <w:rsid w:val="0ECE092F"/>
    <w:rsid w:val="0F2749AE"/>
    <w:rsid w:val="10181510"/>
    <w:rsid w:val="11795CDF"/>
    <w:rsid w:val="11D11DDA"/>
    <w:rsid w:val="128A7D53"/>
    <w:rsid w:val="137506F9"/>
    <w:rsid w:val="14D9113C"/>
    <w:rsid w:val="18011D57"/>
    <w:rsid w:val="1889566F"/>
    <w:rsid w:val="19D572D1"/>
    <w:rsid w:val="1CB81520"/>
    <w:rsid w:val="2032525F"/>
    <w:rsid w:val="21456153"/>
    <w:rsid w:val="21D52D41"/>
    <w:rsid w:val="24181502"/>
    <w:rsid w:val="24CA4D4F"/>
    <w:rsid w:val="25075700"/>
    <w:rsid w:val="26F90D0D"/>
    <w:rsid w:val="292E52CB"/>
    <w:rsid w:val="29D26015"/>
    <w:rsid w:val="2AD90F7E"/>
    <w:rsid w:val="2ADA0DF2"/>
    <w:rsid w:val="2D2A56E9"/>
    <w:rsid w:val="2ED841BA"/>
    <w:rsid w:val="2F1F5CDD"/>
    <w:rsid w:val="31064BF4"/>
    <w:rsid w:val="31663554"/>
    <w:rsid w:val="325F262D"/>
    <w:rsid w:val="34B50188"/>
    <w:rsid w:val="354C534F"/>
    <w:rsid w:val="35CE7222"/>
    <w:rsid w:val="36D3464C"/>
    <w:rsid w:val="375C6984"/>
    <w:rsid w:val="376B1585"/>
    <w:rsid w:val="387529E7"/>
    <w:rsid w:val="38A915BD"/>
    <w:rsid w:val="38E0760C"/>
    <w:rsid w:val="3B3758F4"/>
    <w:rsid w:val="3CEB587B"/>
    <w:rsid w:val="3FC02C02"/>
    <w:rsid w:val="41074E7E"/>
    <w:rsid w:val="42211B0D"/>
    <w:rsid w:val="425B205B"/>
    <w:rsid w:val="42620C8B"/>
    <w:rsid w:val="452C12D8"/>
    <w:rsid w:val="46424A0A"/>
    <w:rsid w:val="464264F9"/>
    <w:rsid w:val="47791B90"/>
    <w:rsid w:val="489B7103"/>
    <w:rsid w:val="49DA6345"/>
    <w:rsid w:val="4A2A423D"/>
    <w:rsid w:val="4AD33B7E"/>
    <w:rsid w:val="4DF83043"/>
    <w:rsid w:val="51332D45"/>
    <w:rsid w:val="53861B26"/>
    <w:rsid w:val="54D638D1"/>
    <w:rsid w:val="592E6ADF"/>
    <w:rsid w:val="59560B9C"/>
    <w:rsid w:val="5A0E0056"/>
    <w:rsid w:val="5A5A0E8B"/>
    <w:rsid w:val="5AA46216"/>
    <w:rsid w:val="5B2054A0"/>
    <w:rsid w:val="5DE575ED"/>
    <w:rsid w:val="60F639A4"/>
    <w:rsid w:val="62CB7256"/>
    <w:rsid w:val="675E59B4"/>
    <w:rsid w:val="684142B0"/>
    <w:rsid w:val="69E920B3"/>
    <w:rsid w:val="6B0E014E"/>
    <w:rsid w:val="6B3F7FE0"/>
    <w:rsid w:val="7119727E"/>
    <w:rsid w:val="73CA2DBC"/>
    <w:rsid w:val="73E00CBD"/>
    <w:rsid w:val="74453F48"/>
    <w:rsid w:val="77692691"/>
    <w:rsid w:val="78263CE6"/>
    <w:rsid w:val="78E25778"/>
    <w:rsid w:val="7AE63EBE"/>
    <w:rsid w:val="7D4E027D"/>
    <w:rsid w:val="7DC53562"/>
    <w:rsid w:val="7EA64993"/>
    <w:rsid w:val="7EF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202020"/>
      <w:sz w:val="18"/>
      <w:szCs w:val="18"/>
      <w:u w:val="none"/>
    </w:rPr>
  </w:style>
  <w:style w:type="character" w:styleId="13">
    <w:name w:val="footnote reference"/>
    <w:basedOn w:val="9"/>
    <w:qFormat/>
    <w:uiPriority w:val="0"/>
    <w:rPr>
      <w:vertAlign w:val="superscript"/>
    </w:rPr>
  </w:style>
  <w:style w:type="paragraph" w:customStyle="1" w:styleId="14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lang w:eastAsia="en-US"/>
    </w:rPr>
  </w:style>
  <w:style w:type="character" w:customStyle="1" w:styleId="15">
    <w:name w:val="页眉 Char"/>
    <w:basedOn w:val="9"/>
    <w:link w:val="5"/>
    <w:qFormat/>
    <w:uiPriority w:val="99"/>
    <w:rPr>
      <w:kern w:val="2"/>
      <w:sz w:val="18"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223</Words>
  <Characters>1276</Characters>
  <Lines>10</Lines>
  <Paragraphs>2</Paragraphs>
  <TotalTime>1</TotalTime>
  <ScaleCrop>false</ScaleCrop>
  <LinksUpToDate>false</LinksUpToDate>
  <CharactersWithSpaces>1497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2021-05-14T07:18:00Z</dcterms:created>
  <dc:creator>kuangpy</dc:creator>
  <cp:lastModifiedBy>zoubin</cp:lastModifiedBy>
  <cp:lastPrinted>2021-04-27T07:42:00Z</cp:lastPrinted>
  <dcterms:modified xsi:type="dcterms:W3CDTF">2023-03-23T03:21:48Z</dcterms:modified>
  <dc:title>“单项冠军”企业示范提升行动实施方案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07D7B7411488419D80466A9EA872E0CA</vt:lpwstr>
  </property>
</Properties>
</file>